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7B3DED" w:rsidRPr="007211BB" w14:paraId="300F244C" w14:textId="77777777" w:rsidTr="00ED415B">
        <w:trPr>
          <w:trHeight w:val="15309"/>
          <w:jc w:val="center"/>
        </w:trPr>
        <w:tc>
          <w:tcPr>
            <w:tcW w:w="9639" w:type="dxa"/>
            <w:tcMar>
              <w:top w:w="1213" w:type="dxa"/>
              <w:left w:w="284" w:type="dxa"/>
              <w:bottom w:w="1213" w:type="dxa"/>
              <w:right w:w="284" w:type="dxa"/>
            </w:tcMar>
          </w:tcPr>
          <w:p w14:paraId="01E91EBB" w14:textId="064E4A2C" w:rsidR="007B3DED" w:rsidRPr="00B8594B" w:rsidRDefault="00ED415B" w:rsidP="00BB06CB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8594B">
              <w:rPr>
                <w:rFonts w:cstheme="minorHAnsi"/>
                <w:bCs/>
                <w:sz w:val="28"/>
                <w:szCs w:val="28"/>
              </w:rPr>
              <w:t>5</w:t>
            </w:r>
            <w:r w:rsidR="007B3DED" w:rsidRPr="00B8594B">
              <w:rPr>
                <w:rFonts w:cstheme="minorHAnsi"/>
                <w:bCs/>
                <w:sz w:val="28"/>
                <w:szCs w:val="28"/>
              </w:rPr>
              <w:t>. SJEDNICA GRADSKOG VIJEĆA GRADA POŽEGE</w:t>
            </w:r>
          </w:p>
          <w:p w14:paraId="7F3C2B75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425C1CD8" w14:textId="207A8FCB" w:rsidR="007B3DED" w:rsidRPr="00B8594B" w:rsidRDefault="007B3DED" w:rsidP="00BB06CB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8594B">
              <w:rPr>
                <w:rFonts w:cstheme="minorHAnsi"/>
                <w:bCs/>
                <w:sz w:val="28"/>
                <w:szCs w:val="28"/>
              </w:rPr>
              <w:t xml:space="preserve">TOČKA </w:t>
            </w:r>
            <w:r w:rsidR="0009362E" w:rsidRPr="00B8594B">
              <w:rPr>
                <w:rFonts w:cstheme="minorHAnsi"/>
                <w:bCs/>
                <w:sz w:val="28"/>
                <w:szCs w:val="28"/>
              </w:rPr>
              <w:t xml:space="preserve">4. </w:t>
            </w:r>
            <w:r w:rsidRPr="00B8594B">
              <w:rPr>
                <w:rFonts w:cstheme="minorHAnsi"/>
                <w:bCs/>
                <w:sz w:val="28"/>
                <w:szCs w:val="28"/>
              </w:rPr>
              <w:t>DNEVNOG REDA</w:t>
            </w:r>
          </w:p>
          <w:p w14:paraId="62CB4F53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CAF2095" w14:textId="77777777" w:rsidR="007B3DED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EAA24F4" w14:textId="77777777" w:rsidR="00A16C2E" w:rsidRDefault="00A16C2E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6D9FEA5D" w14:textId="77777777" w:rsidR="00A16C2E" w:rsidRPr="00B8594B" w:rsidRDefault="00A16C2E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7ED49418" w14:textId="1633E34F" w:rsidR="00A37A82" w:rsidRPr="00B8594B" w:rsidRDefault="00ED415B" w:rsidP="00ED415B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8594B">
              <w:rPr>
                <w:rFonts w:cstheme="minorHAnsi"/>
                <w:bCs/>
                <w:sz w:val="28"/>
                <w:szCs w:val="28"/>
              </w:rPr>
              <w:t>PRIJEDLOG PROGRAMA</w:t>
            </w:r>
          </w:p>
          <w:p w14:paraId="2E7C0FCD" w14:textId="3DCD0F66" w:rsidR="00ED415B" w:rsidRPr="00B8594B" w:rsidRDefault="00ED415B" w:rsidP="00ED415B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8594B">
              <w:rPr>
                <w:rFonts w:cstheme="minorHAnsi"/>
                <w:bCs/>
                <w:sz w:val="28"/>
                <w:szCs w:val="28"/>
              </w:rPr>
              <w:t>DODJELE POTPORA MALE VRIJEDNOSTI POLJOPRIVREDNICIMA NA PODRUČJU GRADA POŽEGE KAO POMOĆ ZA UBLAŽAVANJE POSLJEDICA PRIRODNE NEPOGODE SUŠE ZA 2024. GODINU</w:t>
            </w:r>
          </w:p>
          <w:p w14:paraId="6905E4CF" w14:textId="6876FBCB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227B9B6" w14:textId="77777777" w:rsidR="007B3DED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31CB0D26" w14:textId="77777777" w:rsidR="00B8594B" w:rsidRDefault="00B8594B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66171946" w14:textId="77777777" w:rsidR="00B8594B" w:rsidRPr="00B8594B" w:rsidRDefault="00B8594B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33996CD8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1FF15FB4" w14:textId="77777777" w:rsidR="007B3DED" w:rsidRPr="00B8594B" w:rsidRDefault="007B3DED" w:rsidP="00BB06CB">
            <w:pPr>
              <w:rPr>
                <w:rFonts w:eastAsia="Arial Unicode MS" w:cstheme="minorHAnsi"/>
                <w:bCs/>
                <w:sz w:val="28"/>
                <w:szCs w:val="28"/>
              </w:rPr>
            </w:pPr>
            <w:r w:rsidRPr="00B8594B">
              <w:rPr>
                <w:rFonts w:cstheme="minorHAnsi"/>
                <w:bCs/>
                <w:sz w:val="28"/>
                <w:szCs w:val="28"/>
              </w:rPr>
              <w:t>PREDLAGATELJ:</w:t>
            </w:r>
            <w:r w:rsidRPr="00B8594B">
              <w:rPr>
                <w:rFonts w:cstheme="minorHAnsi"/>
                <w:bCs/>
                <w:sz w:val="28"/>
                <w:szCs w:val="28"/>
              </w:rPr>
              <w:tab/>
              <w:t>Gradonačelnik Grada Požege</w:t>
            </w:r>
          </w:p>
          <w:p w14:paraId="09F14FF0" w14:textId="77777777" w:rsidR="007B3DED" w:rsidRPr="00B8594B" w:rsidRDefault="007B3DED" w:rsidP="00BB06CB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99471F9" w14:textId="77777777" w:rsidR="007B3DED" w:rsidRPr="00B8594B" w:rsidRDefault="007B3DED" w:rsidP="00BB06CB">
            <w:pPr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1EE51162" w14:textId="55A96173" w:rsidR="007B3DED" w:rsidRPr="00B8594B" w:rsidRDefault="007B3DED" w:rsidP="00705109">
            <w:pPr>
              <w:ind w:left="2125" w:hanging="2126"/>
              <w:rPr>
                <w:rFonts w:cstheme="minorHAnsi"/>
                <w:bCs/>
                <w:sz w:val="28"/>
                <w:szCs w:val="28"/>
              </w:rPr>
            </w:pPr>
            <w:r w:rsidRPr="00B8594B">
              <w:rPr>
                <w:rFonts w:eastAsia="Arial Unicode MS" w:cstheme="minorHAnsi"/>
                <w:bCs/>
                <w:sz w:val="28"/>
                <w:szCs w:val="28"/>
              </w:rPr>
              <w:t>IZVJESTITELJ:</w:t>
            </w:r>
            <w:r w:rsidRPr="00B8594B">
              <w:rPr>
                <w:rFonts w:eastAsia="Arial Unicode MS" w:cstheme="minorHAnsi"/>
                <w:bCs/>
                <w:sz w:val="28"/>
                <w:szCs w:val="28"/>
              </w:rPr>
              <w:tab/>
            </w:r>
            <w:r w:rsidRPr="00B8594B">
              <w:rPr>
                <w:rFonts w:cstheme="minorHAnsi"/>
                <w:bCs/>
                <w:sz w:val="28"/>
                <w:szCs w:val="28"/>
              </w:rPr>
              <w:t>Gradonačelnik Grada Požege</w:t>
            </w:r>
            <w:r w:rsidR="00705109" w:rsidRPr="00B8594B">
              <w:rPr>
                <w:rFonts w:cstheme="minorHAnsi"/>
                <w:bCs/>
                <w:sz w:val="28"/>
                <w:szCs w:val="28"/>
              </w:rPr>
              <w:t xml:space="preserve"> i</w:t>
            </w:r>
            <w:r w:rsidR="00A37A82" w:rsidRPr="00B8594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705109" w:rsidRPr="00B8594B">
              <w:rPr>
                <w:rFonts w:cstheme="minorHAnsi"/>
                <w:bCs/>
                <w:sz w:val="28"/>
                <w:szCs w:val="28"/>
              </w:rPr>
              <w:t>/</w:t>
            </w:r>
            <w:r w:rsidR="00A37A82" w:rsidRPr="00B8594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705109" w:rsidRPr="00B8594B">
              <w:rPr>
                <w:rFonts w:cstheme="minorHAnsi"/>
                <w:bCs/>
                <w:sz w:val="28"/>
                <w:szCs w:val="28"/>
              </w:rPr>
              <w:t>ili pročelnica Upravnog odjela za komunalne djelatnosti i gospodarenje</w:t>
            </w:r>
          </w:p>
          <w:p w14:paraId="1826C6DF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2A8297D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84C5709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08A875AC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41B70BF8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65303AF" w14:textId="77777777" w:rsidR="007B3DED" w:rsidRPr="00B8594B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59C11B34" w14:textId="77777777" w:rsidR="007B3DED" w:rsidRDefault="007B3DED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11B8D32D" w14:textId="77777777" w:rsidR="00B8594B" w:rsidRDefault="00B8594B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209EF48A" w14:textId="77777777" w:rsidR="00B8594B" w:rsidRDefault="00B8594B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70CC5E9D" w14:textId="77777777" w:rsidR="00B8594B" w:rsidRDefault="00B8594B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4C7B39B1" w14:textId="77777777" w:rsidR="00B8594B" w:rsidRPr="00B8594B" w:rsidRDefault="00B8594B" w:rsidP="00BB06CB">
            <w:pPr>
              <w:rPr>
                <w:rFonts w:cstheme="minorHAnsi"/>
                <w:bCs/>
                <w:sz w:val="28"/>
                <w:szCs w:val="28"/>
              </w:rPr>
            </w:pPr>
          </w:p>
          <w:p w14:paraId="603D706E" w14:textId="4F317C2C" w:rsidR="007B3DED" w:rsidRPr="00B8594B" w:rsidRDefault="00B8594B" w:rsidP="00BB06CB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sz w:val="28"/>
                <w:szCs w:val="28"/>
              </w:rPr>
              <w:t>S</w:t>
            </w:r>
            <w:r w:rsidR="0009362E" w:rsidRPr="00B8594B">
              <w:rPr>
                <w:rFonts w:cstheme="minorHAnsi"/>
                <w:bCs/>
                <w:sz w:val="28"/>
                <w:szCs w:val="28"/>
              </w:rPr>
              <w:t xml:space="preserve">tudeni </w:t>
            </w:r>
            <w:r w:rsidR="007B3DED" w:rsidRPr="00B8594B">
              <w:rPr>
                <w:rFonts w:cstheme="minorHAnsi"/>
                <w:bCs/>
                <w:sz w:val="28"/>
                <w:szCs w:val="28"/>
              </w:rPr>
              <w:t>2025.</w:t>
            </w:r>
          </w:p>
        </w:tc>
      </w:tr>
    </w:tbl>
    <w:tbl>
      <w:tblPr>
        <w:tblStyle w:val="TableGrid1"/>
        <w:tblpPr w:leftFromText="180" w:rightFromText="180" w:vertAnchor="text" w:horzAnchor="margin" w:tblpXSpec="right" w:tblpY="-3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</w:tblGrid>
      <w:tr w:rsidR="00B8594B" w14:paraId="0E668820" w14:textId="77777777" w:rsidTr="00B8594B">
        <w:trPr>
          <w:trHeight w:val="390"/>
        </w:trPr>
        <w:tc>
          <w:tcPr>
            <w:tcW w:w="3203" w:type="dxa"/>
          </w:tcPr>
          <w:p w14:paraId="63354A0C" w14:textId="77777777" w:rsidR="00B8594B" w:rsidRDefault="00B8594B" w:rsidP="00B8594B">
            <w:pPr>
              <w:contextualSpacing/>
              <w:jc w:val="right"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lastRenderedPageBreak/>
              <w:t>+*xfs*pvs*Akl*cvA*xBj*tCi*ssq*rba*ohs*vvE*pBk*-</w:t>
            </w:r>
            <w:r>
              <w:rPr>
                <w:rFonts w:ascii="PDF417x" w:eastAsia="Times New Roman" w:hAnsi="PDF417x" w:cs="Times New Roman"/>
              </w:rPr>
              <w:br/>
              <w:t>+*yqw*wqa*ysm*itz*ugB*xCk*zdb*krE*yxm*fsE*zew*-</w:t>
            </w:r>
            <w:r>
              <w:rPr>
                <w:rFonts w:ascii="PDF417x" w:eastAsia="Times New Roman" w:hAnsi="PDF417x" w:cs="Times New Roman"/>
              </w:rPr>
              <w:br/>
              <w:t>+*eDs*lyd*lyd*lyd*lyd*Cgz*jii*oCz*nvb*lbx*zfE*-</w:t>
            </w:r>
            <w:r>
              <w:rPr>
                <w:rFonts w:ascii="PDF417x" w:eastAsia="Times New Roman" w:hAnsi="PDF417x" w:cs="Times New Roman"/>
              </w:rPr>
              <w:br/>
              <w:t>+*ftw*kvr*lCs*Cbi*sgn*Bag*qCk*nii*xvb*EEk*onA*-</w:t>
            </w:r>
            <w:r>
              <w:rPr>
                <w:rFonts w:ascii="PDF417x" w:eastAsia="Times New Roman" w:hAnsi="PDF417x" w:cs="Times New Roman"/>
              </w:rPr>
              <w:br/>
              <w:t>+*ftA*ylr*bmj*lrm*CyE*wEl*snc*glz*sht*wat*uws*-</w:t>
            </w:r>
            <w:r>
              <w:rPr>
                <w:rFonts w:ascii="PDF417x" w:eastAsia="Times New Roman" w:hAnsi="PDF417x" w:cs="Times New Roman"/>
              </w:rPr>
              <w:br/>
              <w:t>+*xjq*Evw*aFs*ank*xjC*aEw*bab*iAn*bnD*qlw*uzq*-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30AE3F5B" w14:textId="77777777" w:rsidR="00ED415B" w:rsidRDefault="00ED415B">
      <w:pPr>
        <w:ind w:left="142" w:right="5386"/>
        <w:jc w:val="center"/>
        <w:rPr>
          <w:b/>
        </w:rPr>
      </w:pPr>
      <w:r>
        <w:rPr>
          <w:b/>
        </w:rPr>
        <w:drawing>
          <wp:inline distT="0" distB="0" distL="0" distR="0" wp14:anchorId="06BD60D1" wp14:editId="2A37E5DA">
            <wp:extent cx="317500" cy="431800"/>
            <wp:effectExtent l="0" t="0" r="6350" b="6350"/>
            <wp:docPr id="54" name="Picture 54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14407" w14:textId="77777777" w:rsidR="00ED415B" w:rsidRDefault="00ED415B">
      <w:pPr>
        <w:ind w:right="5386"/>
        <w:jc w:val="center"/>
      </w:pPr>
      <w:r>
        <w:t>R  E  P  U  B  L  I  K  A    H  R  V  A  T  S  K  A</w:t>
      </w:r>
    </w:p>
    <w:p w14:paraId="3C5B7C56" w14:textId="77777777" w:rsidR="00ED415B" w:rsidRDefault="00ED415B">
      <w:pPr>
        <w:ind w:right="5386"/>
        <w:jc w:val="center"/>
      </w:pPr>
      <w:r>
        <w:rPr>
          <w:rFonts w:eastAsia="Times New Roman" w:cs="Times New Roman"/>
        </w:rPr>
        <w:drawing>
          <wp:anchor distT="0" distB="0" distL="114300" distR="114300" simplePos="0" relativeHeight="251659264" behindDoc="0" locked="0" layoutInCell="1" allowOverlap="1" wp14:anchorId="3D79B150" wp14:editId="00943118">
            <wp:simplePos x="0" y="0"/>
            <wp:positionH relativeFrom="column">
              <wp:posOffset>26035</wp:posOffset>
            </wp:positionH>
            <wp:positionV relativeFrom="paragraph">
              <wp:posOffset>143298</wp:posOffset>
            </wp:positionV>
            <wp:extent cx="325967" cy="323314"/>
            <wp:effectExtent l="0" t="0" r="0" b="635"/>
            <wp:wrapNone/>
            <wp:docPr id="1" name="Slika 1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67" cy="32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POŽEŠKO-SLAVONSKA ŽUPANIJA</w:t>
      </w:r>
    </w:p>
    <w:p w14:paraId="1CBDC723" w14:textId="77777777" w:rsidR="00ED415B" w:rsidRDefault="00ED415B">
      <w:pPr>
        <w:ind w:right="5386"/>
        <w:jc w:val="center"/>
      </w:pPr>
      <w:r>
        <w:t>GRAD POŽEGA</w:t>
      </w:r>
    </w:p>
    <w:p w14:paraId="378D3FAA" w14:textId="77777777" w:rsidR="00ED415B" w:rsidRDefault="00ED415B" w:rsidP="00972615">
      <w:pPr>
        <w:spacing w:after="240"/>
        <w:ind w:right="5386"/>
        <w:jc w:val="center"/>
        <w:rPr>
          <w:rFonts w:eastAsia="Calibri"/>
        </w:rPr>
      </w:pPr>
      <w:r>
        <w:rPr>
          <w:rFonts w:eastAsia="Calibri"/>
        </w:rPr>
        <w:t>GRADONAČELNIK</w:t>
      </w:r>
    </w:p>
    <w:p w14:paraId="40D02E35" w14:textId="77777777" w:rsidR="00ED415B" w:rsidRDefault="00ED415B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 xml:space="preserve">KLASA: 320-01/25-05/19 </w:t>
      </w:r>
    </w:p>
    <w:p w14:paraId="0D896BBE" w14:textId="77777777" w:rsidR="00ED415B" w:rsidRDefault="00ED415B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URBROJ: 2177-1-01/01-25-4</w:t>
      </w:r>
    </w:p>
    <w:p w14:paraId="6BF70C3F" w14:textId="77777777" w:rsidR="00ED415B" w:rsidRDefault="00ED415B" w:rsidP="00972615">
      <w:pPr>
        <w:spacing w:after="240"/>
        <w:rPr>
          <w:rFonts w:ascii="Calibri" w:eastAsia="Times New Roman" w:hAnsi="Calibri" w:cs="Calibri"/>
          <w:noProof w:val="0"/>
          <w:lang w:eastAsia="hr-HR"/>
        </w:rPr>
      </w:pPr>
      <w:r>
        <w:rPr>
          <w:rFonts w:ascii="Calibri" w:eastAsia="Times New Roman" w:hAnsi="Calibri" w:cs="Calibri"/>
          <w:noProof w:val="0"/>
          <w:lang w:eastAsia="hr-HR"/>
        </w:rPr>
        <w:t>Požega, 28. listopada 2025.</w:t>
      </w:r>
    </w:p>
    <w:p w14:paraId="7F9DBDE0" w14:textId="77777777" w:rsidR="00ED415B" w:rsidRPr="00B8594B" w:rsidRDefault="00ED415B" w:rsidP="00B8594B">
      <w:pPr>
        <w:spacing w:after="240"/>
        <w:jc w:val="right"/>
      </w:pPr>
      <w:r w:rsidRPr="00B8594B">
        <w:t>GRADSKOM VIJEĆU GRADA POŽEGE</w:t>
      </w:r>
    </w:p>
    <w:p w14:paraId="0E779735" w14:textId="77777777" w:rsidR="00ED415B" w:rsidRPr="007211BB" w:rsidRDefault="00ED415B" w:rsidP="0007748C"/>
    <w:p w14:paraId="1CF07BC3" w14:textId="03CD1B73" w:rsidR="00ED415B" w:rsidRPr="0007748C" w:rsidRDefault="00ED415B" w:rsidP="00B8594B">
      <w:pPr>
        <w:ind w:left="993" w:hanging="993"/>
        <w:jc w:val="both"/>
      </w:pPr>
      <w:r w:rsidRPr="007211BB">
        <w:t>PREDMET: Prijedlog</w:t>
      </w:r>
      <w:r>
        <w:t xml:space="preserve"> </w:t>
      </w:r>
      <w:r w:rsidRPr="0007748C">
        <w:t>Programa dodjele potpora male vrijednosti poljoprivrednicima na području grada</w:t>
      </w:r>
      <w:r w:rsidR="00B8594B">
        <w:t xml:space="preserve"> </w:t>
      </w:r>
      <w:r w:rsidRPr="0007748C">
        <w:t>Požege kao pomoć za ublažavanje posljedica prirodne nepogode suše za 2024. godinu</w:t>
      </w:r>
    </w:p>
    <w:p w14:paraId="50C8A176" w14:textId="089FD4BB" w:rsidR="00ED415B" w:rsidRPr="007211BB" w:rsidRDefault="00ED415B" w:rsidP="00B8594B">
      <w:pPr>
        <w:spacing w:after="240"/>
        <w:ind w:left="993"/>
      </w:pPr>
      <w:r w:rsidRPr="007211BB">
        <w:t>- dostavlja se</w:t>
      </w:r>
    </w:p>
    <w:p w14:paraId="3BE6F97E" w14:textId="77777777" w:rsidR="00ED415B" w:rsidRPr="007211BB" w:rsidRDefault="00ED415B" w:rsidP="0007748C"/>
    <w:p w14:paraId="26FE3782" w14:textId="2E611A63" w:rsidR="00ED415B" w:rsidRDefault="00ED415B" w:rsidP="00B8594B">
      <w:pPr>
        <w:spacing w:after="240"/>
        <w:ind w:firstLine="708"/>
        <w:jc w:val="both"/>
      </w:pPr>
      <w:r w:rsidRPr="007211BB">
        <w:t>Na temelju članka 6</w:t>
      </w:r>
      <w:r>
        <w:t>2</w:t>
      </w:r>
      <w:r w:rsidRPr="007211BB">
        <w:t xml:space="preserve">. stavka </w:t>
      </w:r>
      <w:r>
        <w:t>1</w:t>
      </w:r>
      <w:r w:rsidRPr="007211BB">
        <w:t xml:space="preserve">. </w:t>
      </w:r>
      <w:r>
        <w:t xml:space="preserve">podstavka 1. </w:t>
      </w:r>
      <w:r w:rsidRPr="007211BB">
        <w:t xml:space="preserve">Statuta Grada Požege (Službene novine Grada Požege, broj: </w:t>
      </w:r>
      <w:r w:rsidRPr="00235832">
        <w:t>2/21. i 11/22.</w:t>
      </w:r>
      <w:r w:rsidRPr="007211BB">
        <w:t xml:space="preserve"> - u nastavku teksta: Statut)</w:t>
      </w:r>
      <w:r>
        <w:t xml:space="preserve">, </w:t>
      </w:r>
      <w:r w:rsidRPr="007211BB">
        <w:t>te članka 59. stavka 1. i članka 61. stavka 1. i 2. Poslovnika o radu Gradskog vijeća Grada Požege (</w:t>
      </w:r>
      <w:r w:rsidRPr="00235832">
        <w:t>Službene novine Grada Požege, broj: 9/13., 19/13., 5/14. i 19/14., 4/18., 7/18.- pročišćeni tekst, 2/20., 2/21. i 4/21.- pročišćeni tekst</w:t>
      </w:r>
      <w:r w:rsidRPr="007211BB">
        <w:t xml:space="preserve">), dostavlja se Naslovu na razmatranje i usvajanje Prijedlog </w:t>
      </w:r>
      <w:r w:rsidRPr="0007748C">
        <w:t>Programa dodjele potpora male vrijednosti poljoprivrednicima na području grada Požege kao pomoć za ublažavanje posljedica prirodne nepogode suše za 2024. godinu</w:t>
      </w:r>
    </w:p>
    <w:p w14:paraId="14BDAF16" w14:textId="77777777" w:rsidR="00ED415B" w:rsidRPr="007211BB" w:rsidRDefault="00ED415B" w:rsidP="00B8594B">
      <w:pPr>
        <w:spacing w:after="240"/>
        <w:ind w:firstLine="708"/>
        <w:jc w:val="both"/>
      </w:pPr>
      <w:r w:rsidRPr="007211BB">
        <w:t xml:space="preserve">Pravni temelj za donošenje </w:t>
      </w:r>
      <w:r>
        <w:t>predloženog Programa</w:t>
      </w:r>
      <w:r w:rsidRPr="007211BB">
        <w:t xml:space="preserve"> je u članku 35. stavku 1. točki 2. Zakona o lokalnoj i područnoj (regionalnoj) samoupravi (N</w:t>
      </w:r>
      <w:r>
        <w:t>arodne novine</w:t>
      </w:r>
      <w:r w:rsidRPr="007211BB">
        <w:t xml:space="preserve">, broj: </w:t>
      </w:r>
      <w:r w:rsidRPr="00235832">
        <w:t>33/01., 60/01.-vjerodostojno tumačenje, 129/05., 109/07., 125/08., 36/09., 150/11., 144/12., 19/13.- pročišćeni tekst, 137/15.- ispravak, 123/17., 98/19. i 144/20.</w:t>
      </w:r>
      <w:r w:rsidRPr="007211BB">
        <w:t>)</w:t>
      </w:r>
      <w:r>
        <w:t xml:space="preserve">, članka </w:t>
      </w:r>
      <w:r w:rsidRPr="00C71FF3">
        <w:t>36. Zakona o poljoprivredi (Narodne novine, broj: 118/18, 42/20, 127/20, 52/21, 152/22 i 152/24)</w:t>
      </w:r>
      <w:r w:rsidRPr="007211BB">
        <w:t xml:space="preserve">, te </w:t>
      </w:r>
      <w:r>
        <w:t xml:space="preserve">u odredbi </w:t>
      </w:r>
      <w:r w:rsidRPr="007211BB">
        <w:t>člank</w:t>
      </w:r>
      <w:r>
        <w:t xml:space="preserve">a </w:t>
      </w:r>
      <w:r w:rsidRPr="007211BB">
        <w:t>3</w:t>
      </w:r>
      <w:r>
        <w:t>9</w:t>
      </w:r>
      <w:r w:rsidRPr="007211BB">
        <w:t>. stavk</w:t>
      </w:r>
      <w:r>
        <w:t xml:space="preserve">a </w:t>
      </w:r>
      <w:r w:rsidRPr="007211BB">
        <w:t xml:space="preserve">1. </w:t>
      </w:r>
      <w:r>
        <w:t xml:space="preserve">podstavka 3. </w:t>
      </w:r>
      <w:r w:rsidRPr="007211BB">
        <w:t>Statuta.</w:t>
      </w:r>
    </w:p>
    <w:p w14:paraId="37569B53" w14:textId="77777777" w:rsidR="00ED415B" w:rsidRPr="00A37A82" w:rsidRDefault="00ED415B" w:rsidP="0007748C">
      <w:bookmarkStart w:id="0" w:name="_Hlk499303751"/>
      <w:bookmarkStart w:id="1" w:name="_Hlk499306833"/>
      <w:bookmarkStart w:id="2" w:name="_Hlk517161414"/>
      <w:bookmarkStart w:id="3" w:name="_Hlk511381415"/>
    </w:p>
    <w:p w14:paraId="109189EF" w14:textId="68EB4672" w:rsidR="00ED415B" w:rsidRPr="00A37A82" w:rsidRDefault="00ED415B" w:rsidP="004358C4">
      <w:pPr>
        <w:ind w:left="6379" w:firstLine="142"/>
      </w:pPr>
      <w:r w:rsidRPr="00A37A82">
        <w:t>GRADONAČELNIK</w:t>
      </w:r>
    </w:p>
    <w:bookmarkEnd w:id="2"/>
    <w:p w14:paraId="3A6553F1" w14:textId="0019DC9D" w:rsidR="00ED415B" w:rsidRPr="00235832" w:rsidRDefault="00ED415B" w:rsidP="004358C4">
      <w:pPr>
        <w:ind w:firstLine="5954"/>
        <w:rPr>
          <w:u w:val="single"/>
        </w:rPr>
      </w:pPr>
      <w:r w:rsidRPr="00235832">
        <w:t>prof.dr.sc. Borislav Miličević</w:t>
      </w:r>
      <w:r w:rsidR="004358C4">
        <w:t>, v.r.</w:t>
      </w:r>
    </w:p>
    <w:p w14:paraId="5C520E47" w14:textId="77777777" w:rsidR="00ED415B" w:rsidRPr="00C00D37" w:rsidRDefault="00ED415B" w:rsidP="0007748C">
      <w:pPr>
        <w:rPr>
          <w:u w:val="single"/>
        </w:rPr>
      </w:pPr>
    </w:p>
    <w:bookmarkEnd w:id="3"/>
    <w:p w14:paraId="52FAAFCE" w14:textId="77777777" w:rsidR="00ED415B" w:rsidRPr="007211BB" w:rsidRDefault="00ED415B" w:rsidP="0007748C">
      <w:pPr>
        <w:rPr>
          <w:u w:val="single"/>
        </w:rPr>
      </w:pPr>
    </w:p>
    <w:p w14:paraId="76374EE5" w14:textId="77777777" w:rsidR="00ED415B" w:rsidRDefault="00ED415B" w:rsidP="0007748C">
      <w:pPr>
        <w:rPr>
          <w:u w:val="single"/>
        </w:rPr>
      </w:pPr>
    </w:p>
    <w:p w14:paraId="42DA97F5" w14:textId="77777777" w:rsidR="00ED415B" w:rsidRDefault="00ED415B" w:rsidP="0007748C">
      <w:pPr>
        <w:rPr>
          <w:u w:val="single"/>
        </w:rPr>
      </w:pPr>
    </w:p>
    <w:p w14:paraId="57047A14" w14:textId="77777777" w:rsidR="00ED415B" w:rsidRDefault="00ED415B" w:rsidP="0007748C">
      <w:pPr>
        <w:rPr>
          <w:u w:val="single"/>
        </w:rPr>
      </w:pPr>
    </w:p>
    <w:p w14:paraId="61CC3691" w14:textId="77777777" w:rsidR="00ED415B" w:rsidRDefault="00ED415B" w:rsidP="0007748C">
      <w:pPr>
        <w:rPr>
          <w:u w:val="single"/>
        </w:rPr>
      </w:pPr>
    </w:p>
    <w:p w14:paraId="725648B1" w14:textId="77777777" w:rsidR="00ED415B" w:rsidRDefault="00ED415B" w:rsidP="0007748C">
      <w:pPr>
        <w:rPr>
          <w:u w:val="single"/>
        </w:rPr>
      </w:pPr>
    </w:p>
    <w:p w14:paraId="732F9D57" w14:textId="77777777" w:rsidR="00ED415B" w:rsidRDefault="00ED415B" w:rsidP="0007748C">
      <w:pPr>
        <w:rPr>
          <w:u w:val="single"/>
        </w:rPr>
      </w:pPr>
    </w:p>
    <w:p w14:paraId="304E1047" w14:textId="77777777" w:rsidR="00B8594B" w:rsidRDefault="00B8594B" w:rsidP="0007748C">
      <w:pPr>
        <w:rPr>
          <w:u w:val="single"/>
        </w:rPr>
      </w:pPr>
    </w:p>
    <w:p w14:paraId="0E26FD3A" w14:textId="45BD75B2" w:rsidR="00B8594B" w:rsidRDefault="00B8594B" w:rsidP="0007748C">
      <w:pPr>
        <w:rPr>
          <w:u w:val="single"/>
        </w:rPr>
      </w:pPr>
    </w:p>
    <w:p w14:paraId="04B41A4E" w14:textId="77777777" w:rsidR="00ED415B" w:rsidRPr="007211BB" w:rsidRDefault="00ED415B" w:rsidP="0007748C">
      <w:pPr>
        <w:rPr>
          <w:u w:val="single"/>
        </w:rPr>
      </w:pPr>
    </w:p>
    <w:bookmarkEnd w:id="0"/>
    <w:bookmarkEnd w:id="1"/>
    <w:p w14:paraId="0C61D404" w14:textId="77777777" w:rsidR="00ED415B" w:rsidRPr="007211BB" w:rsidRDefault="00ED415B" w:rsidP="0007748C"/>
    <w:p w14:paraId="200F6157" w14:textId="77777777" w:rsidR="00ED415B" w:rsidRPr="007211BB" w:rsidRDefault="00ED415B" w:rsidP="0007748C">
      <w:r w:rsidRPr="007211BB">
        <w:t>U PRIVITKU:</w:t>
      </w:r>
    </w:p>
    <w:p w14:paraId="09160FD0" w14:textId="24FA619A" w:rsidR="00ED415B" w:rsidRPr="007211BB" w:rsidRDefault="00ED415B" w:rsidP="00B8594B">
      <w:pPr>
        <w:ind w:left="426" w:hanging="284"/>
      </w:pPr>
      <w:r w:rsidRPr="007211BB">
        <w:t>1.</w:t>
      </w:r>
      <w:r>
        <w:tab/>
      </w:r>
      <w:r w:rsidRPr="007211BB">
        <w:t>Zaključak Gradonačelnika Grada Požege,</w:t>
      </w:r>
    </w:p>
    <w:p w14:paraId="2E6963CC" w14:textId="6D50632A" w:rsidR="00B8594B" w:rsidRDefault="00ED415B" w:rsidP="00B8594B">
      <w:pPr>
        <w:ind w:left="426" w:hanging="284"/>
      </w:pPr>
      <w:r w:rsidRPr="007211BB">
        <w:t>2.</w:t>
      </w:r>
      <w:r>
        <w:tab/>
      </w:r>
      <w:r w:rsidRPr="007211BB">
        <w:t xml:space="preserve">Prijedlog </w:t>
      </w:r>
      <w:r w:rsidRPr="00C71FF3">
        <w:t>Programa dodjele potpora male vrijednosti poljoprivrednicima na području grada Požege kao pomoć za ublažavanje posljedica prirodne nepogode suše za 2024. godinu</w:t>
      </w:r>
      <w:r w:rsidR="00B8594B">
        <w:t>.</w:t>
      </w:r>
    </w:p>
    <w:p w14:paraId="3FF92EC1" w14:textId="77777777" w:rsidR="00B8594B" w:rsidRDefault="00B8594B">
      <w:r>
        <w:br w:type="page"/>
      </w:r>
    </w:p>
    <w:tbl>
      <w:tblPr>
        <w:tblStyle w:val="TableGrid1"/>
        <w:tblpPr w:leftFromText="180" w:rightFromText="180" w:vertAnchor="text" w:horzAnchor="margin" w:tblpXSpec="right" w:tblpY="-2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</w:tblGrid>
      <w:tr w:rsidR="00B8594B" w14:paraId="6E6E42D7" w14:textId="77777777" w:rsidTr="00B8594B">
        <w:trPr>
          <w:trHeight w:val="327"/>
        </w:trPr>
        <w:tc>
          <w:tcPr>
            <w:tcW w:w="3203" w:type="dxa"/>
          </w:tcPr>
          <w:p w14:paraId="71629801" w14:textId="77777777" w:rsidR="00B8594B" w:rsidRDefault="00B8594B" w:rsidP="00B8594B">
            <w:pPr>
              <w:contextualSpacing/>
              <w:jc w:val="right"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lastRenderedPageBreak/>
              <w:t>+*xfs*pvs*Akl*cvA*xBj*tCi*ssq*rba*ohs*vvE*pBk*-</w:t>
            </w:r>
            <w:r>
              <w:rPr>
                <w:rFonts w:ascii="PDF417x" w:eastAsia="Times New Roman" w:hAnsi="PDF417x" w:cs="Times New Roman"/>
              </w:rPr>
              <w:br/>
              <w:t>+*yqw*wqa*ysm*itz*ugB*xCk*zdb*krE*yxm*fsc*zew*-</w:t>
            </w:r>
            <w:r>
              <w:rPr>
                <w:rFonts w:ascii="PDF417x" w:eastAsia="Times New Roman" w:hAnsi="PDF417x" w:cs="Times New Roman"/>
              </w:rPr>
              <w:br/>
              <w:t>+*eDs*lyd*lyd*lyd*lyd*gEw*zEh*vxa*Fbk*nta*zfE*-</w:t>
            </w:r>
            <w:r>
              <w:rPr>
                <w:rFonts w:ascii="PDF417x" w:eastAsia="Times New Roman" w:hAnsi="PDF417x" w:cs="Times New Roman"/>
              </w:rPr>
              <w:br/>
              <w:t>+*ftw*nbb*dwy*ltm*Cbi*BAo*sow*yuy*Bqk*onA*onA*-</w:t>
            </w:r>
            <w:r>
              <w:rPr>
                <w:rFonts w:ascii="PDF417x" w:eastAsia="Times New Roman" w:hAnsi="PDF417x" w:cs="Times New Roman"/>
              </w:rPr>
              <w:br/>
              <w:t>+*ftA*xBc*BBx*yes*zFi*uyi*bdy*tAh*vnt*gzE*uws*-</w:t>
            </w:r>
            <w:r>
              <w:rPr>
                <w:rFonts w:ascii="PDF417x" w:eastAsia="Times New Roman" w:hAnsi="PDF417x" w:cs="Times New Roman"/>
              </w:rPr>
              <w:br/>
              <w:t>+*xjq*luw*rmD*zFv*gaj*Ehy*sfx*llj*kzd*nli*uzq*-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010F9496" w14:textId="77777777" w:rsidR="00ED415B" w:rsidRDefault="00ED415B">
      <w:pPr>
        <w:ind w:left="142" w:right="5386"/>
        <w:jc w:val="center"/>
        <w:rPr>
          <w:b/>
        </w:rPr>
      </w:pPr>
      <w:r>
        <w:rPr>
          <w:b/>
        </w:rPr>
        <w:drawing>
          <wp:inline distT="0" distB="0" distL="0" distR="0" wp14:anchorId="1FFF1AF6" wp14:editId="18BA017F">
            <wp:extent cx="317500" cy="431800"/>
            <wp:effectExtent l="0" t="0" r="6350" b="6350"/>
            <wp:docPr id="391117301" name="Picture 54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F484" w14:textId="77777777" w:rsidR="00ED415B" w:rsidRDefault="00ED415B">
      <w:pPr>
        <w:ind w:right="5386"/>
        <w:jc w:val="center"/>
      </w:pPr>
      <w:r>
        <w:t>R  E  P  U  B  L  I  K  A    H  R  V  A  T  S  K  A</w:t>
      </w:r>
    </w:p>
    <w:p w14:paraId="7188445E" w14:textId="77777777" w:rsidR="00ED415B" w:rsidRDefault="00ED415B">
      <w:pPr>
        <w:ind w:right="5386"/>
        <w:jc w:val="center"/>
      </w:pPr>
      <w:r>
        <w:rPr>
          <w:rFonts w:eastAsia="Times New Roman" w:cs="Times New Roman"/>
        </w:rPr>
        <w:drawing>
          <wp:anchor distT="0" distB="0" distL="114300" distR="114300" simplePos="0" relativeHeight="251661312" behindDoc="0" locked="0" layoutInCell="1" allowOverlap="1" wp14:anchorId="32D82C78" wp14:editId="2A2ECE70">
            <wp:simplePos x="0" y="0"/>
            <wp:positionH relativeFrom="column">
              <wp:posOffset>26035</wp:posOffset>
            </wp:positionH>
            <wp:positionV relativeFrom="paragraph">
              <wp:posOffset>143298</wp:posOffset>
            </wp:positionV>
            <wp:extent cx="325967" cy="323314"/>
            <wp:effectExtent l="0" t="0" r="0" b="635"/>
            <wp:wrapNone/>
            <wp:docPr id="1561054327" name="Slika 1561054327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67" cy="32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POŽEŠKO-SLAVONSKA ŽUPANIJA</w:t>
      </w:r>
    </w:p>
    <w:p w14:paraId="13B3BC58" w14:textId="77777777" w:rsidR="00ED415B" w:rsidRDefault="00ED415B">
      <w:pPr>
        <w:ind w:right="5386"/>
        <w:jc w:val="center"/>
      </w:pPr>
      <w:r>
        <w:t>GRAD POŽEGA</w:t>
      </w:r>
    </w:p>
    <w:p w14:paraId="714D288C" w14:textId="77777777" w:rsidR="00ED415B" w:rsidRDefault="00ED415B" w:rsidP="00972615">
      <w:pPr>
        <w:spacing w:after="240"/>
        <w:ind w:right="5386"/>
        <w:jc w:val="center"/>
        <w:rPr>
          <w:rFonts w:eastAsia="Calibri"/>
        </w:rPr>
      </w:pPr>
      <w:r>
        <w:rPr>
          <w:rFonts w:eastAsia="Calibri"/>
        </w:rPr>
        <w:t>GRADONAČELNIK</w:t>
      </w:r>
    </w:p>
    <w:p w14:paraId="381985FC" w14:textId="2F11E79B" w:rsidR="00ED415B" w:rsidRDefault="00ED415B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KLASA: 320-01/25-05/19</w:t>
      </w:r>
    </w:p>
    <w:p w14:paraId="4635E997" w14:textId="77777777" w:rsidR="00ED415B" w:rsidRDefault="00ED415B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URBROJ: 2177-1-01/01-25-2</w:t>
      </w:r>
    </w:p>
    <w:p w14:paraId="1D4F25EA" w14:textId="77777777" w:rsidR="00ED415B" w:rsidRDefault="00ED415B" w:rsidP="00972615">
      <w:pPr>
        <w:spacing w:after="240"/>
        <w:rPr>
          <w:rFonts w:ascii="Calibri" w:eastAsia="Times New Roman" w:hAnsi="Calibri" w:cs="Calibri"/>
          <w:noProof w:val="0"/>
          <w:lang w:eastAsia="hr-HR"/>
        </w:rPr>
      </w:pPr>
      <w:r>
        <w:rPr>
          <w:rFonts w:ascii="Calibri" w:eastAsia="Times New Roman" w:hAnsi="Calibri" w:cs="Calibri"/>
          <w:noProof w:val="0"/>
          <w:lang w:eastAsia="hr-HR"/>
        </w:rPr>
        <w:t>Požega, 28. listopada 2025.</w:t>
      </w:r>
    </w:p>
    <w:p w14:paraId="006E569B" w14:textId="26A5509A" w:rsidR="00ED415B" w:rsidRPr="007211BB" w:rsidRDefault="00ED415B" w:rsidP="00B8594B">
      <w:pPr>
        <w:spacing w:after="240"/>
        <w:ind w:firstLine="708"/>
        <w:jc w:val="both"/>
      </w:pPr>
      <w:r w:rsidRPr="007211BB">
        <w:t>Na temelju članka 44. stavka 1. i članka 48. stavka 1. točke 1. Zakona o lokalnoj i područnoj (regionalnoj) samoupravi (</w:t>
      </w:r>
      <w:r w:rsidRPr="003007FC">
        <w:t>Narodne novine, broj: 33/01., 60/01. - vjerodostojno tumačenje, 106/03, 129/05, 109/07, 125/08., 36/09., 150/11., 144/12., 19/13.- pročišćeni tekst, 137/15.- ispravak, 123/17., 98/19. i 144/20.</w:t>
      </w:r>
      <w:r w:rsidRPr="007211BB">
        <w:t>) i članka 6</w:t>
      </w:r>
      <w:r>
        <w:t>2</w:t>
      </w:r>
      <w:r w:rsidRPr="007211BB">
        <w:t xml:space="preserve">. stavka </w:t>
      </w:r>
      <w:r>
        <w:t>1</w:t>
      </w:r>
      <w:r w:rsidRPr="007211BB">
        <w:t xml:space="preserve">. </w:t>
      </w:r>
      <w:r>
        <w:t xml:space="preserve">podstavka </w:t>
      </w:r>
      <w:r w:rsidRPr="007211BB">
        <w:t xml:space="preserve">1. i članka </w:t>
      </w:r>
      <w:r>
        <w:t>120</w:t>
      </w:r>
      <w:r w:rsidRPr="007211BB">
        <w:t xml:space="preserve">. Statuta Grada Požege (Službene novine Grada Požege, broj: </w:t>
      </w:r>
      <w:r>
        <w:t>2/21. i 11/22.</w:t>
      </w:r>
      <w:r w:rsidRPr="007211BB">
        <w:t xml:space="preserve">), Gradonačelnik Grada Požege, dana </w:t>
      </w:r>
      <w:r>
        <w:t>28. listopada 2025</w:t>
      </w:r>
      <w:r w:rsidRPr="007211BB">
        <w:t>. godine, donosi</w:t>
      </w:r>
    </w:p>
    <w:p w14:paraId="0913AC26" w14:textId="77777777" w:rsidR="00ED415B" w:rsidRPr="00B8594B" w:rsidRDefault="00ED415B" w:rsidP="00B8594B">
      <w:pPr>
        <w:spacing w:after="240"/>
        <w:jc w:val="center"/>
      </w:pPr>
      <w:r w:rsidRPr="00B8594B">
        <w:t>Z A K L J U Č A K</w:t>
      </w:r>
    </w:p>
    <w:p w14:paraId="6069A7CD" w14:textId="239213D6" w:rsidR="00ED415B" w:rsidRPr="007211BB" w:rsidRDefault="00ED415B" w:rsidP="00B8594B">
      <w:pPr>
        <w:spacing w:after="240"/>
        <w:ind w:firstLine="708"/>
        <w:jc w:val="both"/>
      </w:pPr>
      <w:r w:rsidRPr="007211BB">
        <w:t xml:space="preserve">I. Utvrđuje se Prijedlog </w:t>
      </w:r>
      <w:r>
        <w:t>P</w:t>
      </w:r>
      <w:r w:rsidRPr="00B137CE">
        <w:t>rogram</w:t>
      </w:r>
      <w:r>
        <w:t>a</w:t>
      </w:r>
      <w:r w:rsidRPr="00B137CE">
        <w:t xml:space="preserve"> dodjele potpora male vrijednosti poljoprivrednicima na području grada </w:t>
      </w:r>
      <w:r>
        <w:t>P</w:t>
      </w:r>
      <w:r w:rsidRPr="00B137CE">
        <w:t>ožege kao pomoć za ublažavanje posljedica prirodne nepogode suše za 2024. godinu</w:t>
      </w:r>
      <w:r w:rsidRPr="007211BB">
        <w:t xml:space="preserve">, </w:t>
      </w:r>
      <w:r>
        <w:t xml:space="preserve">kao </w:t>
      </w:r>
      <w:r w:rsidRPr="007211BB">
        <w:t>u predloženom tekstu.</w:t>
      </w:r>
    </w:p>
    <w:p w14:paraId="42FC7C81" w14:textId="77777777" w:rsidR="00ED415B" w:rsidRPr="007211BB" w:rsidRDefault="00ED415B" w:rsidP="00B8594B">
      <w:pPr>
        <w:spacing w:after="240"/>
        <w:ind w:firstLine="708"/>
        <w:jc w:val="both"/>
      </w:pPr>
      <w:r w:rsidRPr="007211BB">
        <w:t xml:space="preserve">II. Prijedlog </w:t>
      </w:r>
      <w:r>
        <w:t>Programa</w:t>
      </w:r>
      <w:r w:rsidRPr="007211BB">
        <w:t xml:space="preserve"> iz točke I. ovoga Zaključka upućuje se Gradskom vijeću Grada Požege na razmatranje i usvajanje.</w:t>
      </w:r>
    </w:p>
    <w:p w14:paraId="3F3F6B08" w14:textId="77777777" w:rsidR="00ED415B" w:rsidRPr="00A37A82" w:rsidRDefault="00ED415B" w:rsidP="00B137CE">
      <w:bookmarkStart w:id="4" w:name="_Hlk11830980"/>
      <w:bookmarkStart w:id="5" w:name="OLE_LINK24"/>
      <w:bookmarkStart w:id="6" w:name="OLE_LINK25"/>
      <w:bookmarkStart w:id="7" w:name="OLE_LINK4"/>
      <w:bookmarkStart w:id="8" w:name="OLE_LINK5"/>
      <w:bookmarkStart w:id="9" w:name="OLE_LINK14"/>
    </w:p>
    <w:p w14:paraId="7EF9DC28" w14:textId="77777777" w:rsidR="00ED415B" w:rsidRPr="00A37A82" w:rsidRDefault="00ED415B" w:rsidP="0009362E">
      <w:pPr>
        <w:ind w:left="6379" w:firstLine="142"/>
      </w:pPr>
      <w:r w:rsidRPr="00A37A82">
        <w:t>GRADONAČELNIK</w:t>
      </w:r>
    </w:p>
    <w:bookmarkEnd w:id="4"/>
    <w:bookmarkEnd w:id="5"/>
    <w:bookmarkEnd w:id="6"/>
    <w:p w14:paraId="527FEAF5" w14:textId="7F06101E" w:rsidR="00ED415B" w:rsidRPr="00C43121" w:rsidRDefault="00ED415B" w:rsidP="0009362E">
      <w:pPr>
        <w:ind w:firstLine="5954"/>
        <w:rPr>
          <w:u w:val="single"/>
        </w:rPr>
      </w:pPr>
      <w:r w:rsidRPr="00C43121">
        <w:t>prof.dr.sc. Borislav Miličević</w:t>
      </w:r>
      <w:r w:rsidR="0009362E">
        <w:t>, v.r.</w:t>
      </w:r>
    </w:p>
    <w:p w14:paraId="10659FBC" w14:textId="77777777" w:rsidR="00ED415B" w:rsidRPr="00C00D37" w:rsidRDefault="00ED415B" w:rsidP="00B137CE">
      <w:pPr>
        <w:rPr>
          <w:u w:val="single"/>
        </w:rPr>
      </w:pPr>
    </w:p>
    <w:bookmarkEnd w:id="7"/>
    <w:bookmarkEnd w:id="8"/>
    <w:bookmarkEnd w:id="9"/>
    <w:p w14:paraId="25ADA3E6" w14:textId="77777777" w:rsidR="00ED415B" w:rsidRPr="007211BB" w:rsidRDefault="00ED415B" w:rsidP="00B137CE">
      <w:pPr>
        <w:rPr>
          <w:u w:val="single"/>
        </w:rPr>
      </w:pPr>
    </w:p>
    <w:p w14:paraId="117575AA" w14:textId="77777777" w:rsidR="00ED415B" w:rsidRPr="007211BB" w:rsidRDefault="00ED415B" w:rsidP="00B137CE">
      <w:pPr>
        <w:rPr>
          <w:u w:val="single"/>
        </w:rPr>
      </w:pPr>
    </w:p>
    <w:p w14:paraId="622FBCB1" w14:textId="77777777" w:rsidR="00ED415B" w:rsidRPr="007211BB" w:rsidRDefault="00ED415B" w:rsidP="00B137CE">
      <w:pPr>
        <w:rPr>
          <w:u w:val="single"/>
        </w:rPr>
      </w:pPr>
    </w:p>
    <w:p w14:paraId="5C66CC82" w14:textId="77777777" w:rsidR="00ED415B" w:rsidRPr="007211BB" w:rsidRDefault="00ED415B" w:rsidP="00B137CE">
      <w:pPr>
        <w:rPr>
          <w:u w:val="single"/>
        </w:rPr>
      </w:pPr>
    </w:p>
    <w:p w14:paraId="6EC07AE1" w14:textId="77777777" w:rsidR="00ED415B" w:rsidRPr="007211BB" w:rsidRDefault="00ED415B" w:rsidP="00B137CE">
      <w:pPr>
        <w:rPr>
          <w:u w:val="single"/>
        </w:rPr>
      </w:pPr>
    </w:p>
    <w:p w14:paraId="6936F9E7" w14:textId="77777777" w:rsidR="00ED415B" w:rsidRDefault="00ED415B" w:rsidP="00B137CE">
      <w:pPr>
        <w:rPr>
          <w:u w:val="single"/>
        </w:rPr>
      </w:pPr>
    </w:p>
    <w:p w14:paraId="146161A4" w14:textId="77777777" w:rsidR="00B8594B" w:rsidRDefault="00B8594B" w:rsidP="00B137CE">
      <w:pPr>
        <w:rPr>
          <w:u w:val="single"/>
        </w:rPr>
      </w:pPr>
    </w:p>
    <w:p w14:paraId="45A5CE34" w14:textId="77777777" w:rsidR="00B8594B" w:rsidRDefault="00B8594B" w:rsidP="00B137CE">
      <w:pPr>
        <w:rPr>
          <w:u w:val="single"/>
        </w:rPr>
      </w:pPr>
    </w:p>
    <w:p w14:paraId="739D9265" w14:textId="77777777" w:rsidR="00B8594B" w:rsidRPr="007211BB" w:rsidRDefault="00B8594B" w:rsidP="00B137CE">
      <w:pPr>
        <w:rPr>
          <w:u w:val="single"/>
        </w:rPr>
      </w:pPr>
    </w:p>
    <w:p w14:paraId="7D1E0FF8" w14:textId="77777777" w:rsidR="00ED415B" w:rsidRPr="007211BB" w:rsidRDefault="00ED415B" w:rsidP="00B137CE">
      <w:pPr>
        <w:rPr>
          <w:u w:val="single"/>
        </w:rPr>
      </w:pPr>
    </w:p>
    <w:p w14:paraId="0557A35F" w14:textId="77777777" w:rsidR="00ED415B" w:rsidRDefault="00ED415B" w:rsidP="00B137CE">
      <w:pPr>
        <w:rPr>
          <w:u w:val="single"/>
        </w:rPr>
      </w:pPr>
    </w:p>
    <w:p w14:paraId="0E2313CF" w14:textId="77777777" w:rsidR="00ED415B" w:rsidRDefault="00ED415B" w:rsidP="00B137CE">
      <w:pPr>
        <w:rPr>
          <w:u w:val="single"/>
        </w:rPr>
      </w:pPr>
    </w:p>
    <w:p w14:paraId="72BBAAB0" w14:textId="77777777" w:rsidR="00ED415B" w:rsidRPr="007211BB" w:rsidRDefault="00ED415B" w:rsidP="00B137CE">
      <w:pPr>
        <w:rPr>
          <w:u w:val="single"/>
        </w:rPr>
      </w:pPr>
    </w:p>
    <w:p w14:paraId="24900E83" w14:textId="77777777" w:rsidR="00ED415B" w:rsidRPr="007211BB" w:rsidRDefault="00ED415B" w:rsidP="00B137CE">
      <w:pPr>
        <w:rPr>
          <w:u w:val="single"/>
        </w:rPr>
      </w:pPr>
    </w:p>
    <w:p w14:paraId="458972B5" w14:textId="77777777" w:rsidR="00ED415B" w:rsidRPr="007211BB" w:rsidRDefault="00ED415B" w:rsidP="00B137CE">
      <w:pPr>
        <w:rPr>
          <w:u w:val="single"/>
        </w:rPr>
      </w:pPr>
    </w:p>
    <w:p w14:paraId="45026FA8" w14:textId="77777777" w:rsidR="00ED415B" w:rsidRPr="007211BB" w:rsidRDefault="00ED415B" w:rsidP="00B137CE">
      <w:pPr>
        <w:rPr>
          <w:u w:val="single"/>
        </w:rPr>
      </w:pPr>
    </w:p>
    <w:p w14:paraId="09825B13" w14:textId="77777777" w:rsidR="00ED415B" w:rsidRPr="007211BB" w:rsidRDefault="00ED415B" w:rsidP="00B137CE">
      <w:pPr>
        <w:rPr>
          <w:u w:val="single"/>
        </w:rPr>
      </w:pPr>
    </w:p>
    <w:p w14:paraId="68EC8F9D" w14:textId="77777777" w:rsidR="00ED415B" w:rsidRPr="007211BB" w:rsidRDefault="00ED415B" w:rsidP="00B137CE">
      <w:pPr>
        <w:ind w:right="50" w:firstLine="2"/>
        <w:jc w:val="both"/>
      </w:pPr>
      <w:r w:rsidRPr="007211BB">
        <w:t>DOSTAVITI:</w:t>
      </w:r>
    </w:p>
    <w:p w14:paraId="564E5E37" w14:textId="77777777" w:rsidR="00ED415B" w:rsidRPr="007211BB" w:rsidRDefault="00ED415B" w:rsidP="00B137CE">
      <w:pPr>
        <w:ind w:left="567" w:right="50" w:hanging="425"/>
        <w:jc w:val="both"/>
      </w:pPr>
      <w:r w:rsidRPr="007211BB">
        <w:t>1.</w:t>
      </w:r>
      <w:r>
        <w:tab/>
      </w:r>
      <w:r w:rsidRPr="007211BB">
        <w:t xml:space="preserve">Gradskom vijeću Grada Požege </w:t>
      </w:r>
    </w:p>
    <w:p w14:paraId="17813834" w14:textId="6FF0FFBC" w:rsidR="00B8594B" w:rsidRDefault="00ED415B" w:rsidP="00B137CE">
      <w:pPr>
        <w:ind w:left="567" w:right="50" w:hanging="425"/>
        <w:jc w:val="both"/>
      </w:pPr>
      <w:r w:rsidRPr="007211BB">
        <w:t>2.</w:t>
      </w:r>
      <w:r>
        <w:tab/>
      </w:r>
      <w:r w:rsidRPr="007211BB">
        <w:t>Pismohrani.</w:t>
      </w:r>
    </w:p>
    <w:p w14:paraId="0B8FB5E1" w14:textId="77777777" w:rsidR="00B8594B" w:rsidRDefault="00B8594B">
      <w:r>
        <w:br w:type="page"/>
      </w:r>
    </w:p>
    <w:tbl>
      <w:tblPr>
        <w:tblStyle w:val="TableGrid1"/>
        <w:tblpPr w:leftFromText="180" w:rightFromText="180" w:vertAnchor="text" w:horzAnchor="margin" w:tblpXSpec="right" w:tblpY="-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</w:tblGrid>
      <w:tr w:rsidR="00B8594B" w14:paraId="0D5AA73E" w14:textId="77777777" w:rsidTr="00B8594B">
        <w:trPr>
          <w:trHeight w:val="320"/>
        </w:trPr>
        <w:tc>
          <w:tcPr>
            <w:tcW w:w="3203" w:type="dxa"/>
          </w:tcPr>
          <w:p w14:paraId="3540ADDC" w14:textId="77777777" w:rsidR="00B8594B" w:rsidRDefault="00B8594B" w:rsidP="00B8594B">
            <w:pPr>
              <w:contextualSpacing/>
              <w:rPr>
                <w:rFonts w:ascii="PDF417x" w:eastAsia="Times New Roman" w:hAnsi="PDF417x" w:cs="Times New Roman"/>
              </w:rPr>
            </w:pPr>
            <w:r>
              <w:rPr>
                <w:rFonts w:ascii="PDF417x" w:eastAsia="Times New Roman" w:hAnsi="PDF417x" w:cs="Times New Roman"/>
              </w:rPr>
              <w:lastRenderedPageBreak/>
              <w:t>+*xfs*pvs*Akl*cvA*xBj*tCi*ssq*rba*ohs*vvE*pBk*-</w:t>
            </w:r>
            <w:r>
              <w:rPr>
                <w:rFonts w:ascii="PDF417x" w:eastAsia="Times New Roman" w:hAnsi="PDF417x" w:cs="Times New Roman"/>
              </w:rPr>
              <w:br/>
              <w:t>+*yqw*wqa*ysm*itz*ugB*xCk*zdb*krE*yxm*uyb*zew*-</w:t>
            </w:r>
            <w:r>
              <w:rPr>
                <w:rFonts w:ascii="PDF417x" w:eastAsia="Times New Roman" w:hAnsi="PDF417x" w:cs="Times New Roman"/>
              </w:rPr>
              <w:br/>
              <w:t>+*eDs*lyd*lyd*lyd*lyd*zEh*DDj*xjn*ncj*Agr*zfE*-</w:t>
            </w:r>
            <w:r>
              <w:rPr>
                <w:rFonts w:ascii="PDF417x" w:eastAsia="Times New Roman" w:hAnsi="PDF417x" w:cs="Times New Roman"/>
              </w:rPr>
              <w:br/>
              <w:t>+*ftw*rnm*gac*suD*nll*Cyy*liy*CCk*ckE*kdr*onA*-</w:t>
            </w:r>
            <w:r>
              <w:rPr>
                <w:rFonts w:ascii="PDF417x" w:eastAsia="Times New Roman" w:hAnsi="PDF417x" w:cs="Times New Roman"/>
              </w:rPr>
              <w:br/>
              <w:t>+*ftA*uDn*klu*Ebl*ymD*obn*Doz*alz*azc*ykq*uws*-</w:t>
            </w:r>
            <w:r>
              <w:rPr>
                <w:rFonts w:ascii="PDF417x" w:eastAsia="Times New Roman" w:hAnsi="PDF417x" w:cs="Times New Roman"/>
              </w:rPr>
              <w:br/>
              <w:t>+*xjq*ifA*Bmi*zdl*kyq*Bow*iEg*jCc*vtb*zCt*uzq*-</w:t>
            </w:r>
            <w:r>
              <w:rPr>
                <w:rFonts w:ascii="PDF417x" w:eastAsia="Times New Roman" w:hAnsi="PDF417x" w:cs="Times New Roman"/>
              </w:rPr>
              <w:br/>
            </w:r>
          </w:p>
        </w:tc>
      </w:tr>
    </w:tbl>
    <w:p w14:paraId="0C53BA50" w14:textId="77777777" w:rsidR="00ED415B" w:rsidRPr="00B8594B" w:rsidRDefault="00ED415B" w:rsidP="008D3CBF">
      <w:pPr>
        <w:ind w:left="142"/>
        <w:jc w:val="right"/>
        <w:rPr>
          <w:bCs/>
          <w:u w:val="single"/>
        </w:rPr>
      </w:pPr>
      <w:r w:rsidRPr="00B8594B">
        <w:rPr>
          <w:bCs/>
          <w:u w:val="single"/>
        </w:rPr>
        <w:t>PRIJEDLOG</w:t>
      </w:r>
    </w:p>
    <w:p w14:paraId="031F4889" w14:textId="77777777" w:rsidR="00ED415B" w:rsidRDefault="00ED415B">
      <w:pPr>
        <w:ind w:left="142" w:right="5386"/>
        <w:jc w:val="center"/>
        <w:rPr>
          <w:b/>
        </w:rPr>
      </w:pPr>
      <w:r>
        <w:rPr>
          <w:b/>
        </w:rPr>
        <w:drawing>
          <wp:inline distT="0" distB="0" distL="0" distR="0" wp14:anchorId="1A4871CC" wp14:editId="68427041">
            <wp:extent cx="317500" cy="431800"/>
            <wp:effectExtent l="0" t="0" r="6350" b="6350"/>
            <wp:docPr id="759287317" name="Picture 54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E6F75" w14:textId="77777777" w:rsidR="00ED415B" w:rsidRDefault="00ED415B">
      <w:pPr>
        <w:ind w:right="5386"/>
        <w:jc w:val="center"/>
      </w:pPr>
      <w:r>
        <w:t>R  E  P  U  B  L  I  K  A    H  R  V  A  T  S  K  A</w:t>
      </w:r>
    </w:p>
    <w:p w14:paraId="2A76C47C" w14:textId="77777777" w:rsidR="00ED415B" w:rsidRDefault="00ED415B">
      <w:pPr>
        <w:ind w:right="5386"/>
        <w:jc w:val="center"/>
      </w:pPr>
      <w:r>
        <w:rPr>
          <w:rFonts w:eastAsia="Times New Roman" w:cs="Times New Roman"/>
        </w:rPr>
        <w:drawing>
          <wp:anchor distT="0" distB="0" distL="114300" distR="114300" simplePos="0" relativeHeight="251663360" behindDoc="0" locked="0" layoutInCell="1" allowOverlap="1" wp14:anchorId="57D962F3" wp14:editId="49B5EF59">
            <wp:simplePos x="0" y="0"/>
            <wp:positionH relativeFrom="column">
              <wp:posOffset>26035</wp:posOffset>
            </wp:positionH>
            <wp:positionV relativeFrom="paragraph">
              <wp:posOffset>143298</wp:posOffset>
            </wp:positionV>
            <wp:extent cx="325967" cy="323314"/>
            <wp:effectExtent l="0" t="0" r="0" b="635"/>
            <wp:wrapNone/>
            <wp:docPr id="2007867209" name="Slika 2007867209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67" cy="32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POŽEŠKO-SLAVONSKA ŽUPANIJA</w:t>
      </w:r>
    </w:p>
    <w:p w14:paraId="295C7F85" w14:textId="77777777" w:rsidR="00ED415B" w:rsidRDefault="00ED415B">
      <w:pPr>
        <w:ind w:right="5386"/>
        <w:jc w:val="center"/>
      </w:pPr>
      <w:r>
        <w:t>GRAD POŽEGA</w:t>
      </w:r>
    </w:p>
    <w:p w14:paraId="5C94ED2D" w14:textId="69CEB296" w:rsidR="00ED415B" w:rsidRPr="006F66A9" w:rsidRDefault="00ED415B" w:rsidP="006F66A9">
      <w:pPr>
        <w:spacing w:after="240"/>
        <w:ind w:right="5386"/>
        <w:jc w:val="center"/>
        <w:rPr>
          <w:rFonts w:eastAsia="Calibri" w:cstheme="minorHAnsi"/>
          <w:noProof w:val="0"/>
        </w:rPr>
      </w:pPr>
      <w:r>
        <w:rPr>
          <w:rFonts w:eastAsia="Calibri" w:cstheme="minorHAnsi"/>
        </w:rPr>
        <w:t>GRADSKO VIJEĆE</w:t>
      </w:r>
    </w:p>
    <w:p w14:paraId="54A2E254" w14:textId="77777777" w:rsidR="00ED415B" w:rsidRDefault="00ED415B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 xml:space="preserve">KLASA: 320-01/25-05/19 </w:t>
      </w:r>
    </w:p>
    <w:p w14:paraId="07D188DC" w14:textId="77777777" w:rsidR="00ED415B" w:rsidRDefault="00ED415B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URBROJ: 2177-1-02/01-25-1</w:t>
      </w:r>
    </w:p>
    <w:p w14:paraId="0C7C1952" w14:textId="1560BC25" w:rsidR="00ED415B" w:rsidRDefault="00ED415B" w:rsidP="00B8594B">
      <w:pPr>
        <w:spacing w:after="240"/>
        <w:rPr>
          <w:rFonts w:ascii="Calibri" w:eastAsia="Times New Roman" w:hAnsi="Calibri" w:cs="Calibri"/>
          <w:noProof w:val="0"/>
          <w:lang w:eastAsia="hr-HR"/>
        </w:rPr>
      </w:pPr>
      <w:r>
        <w:rPr>
          <w:rFonts w:ascii="Calibri" w:eastAsia="Times New Roman" w:hAnsi="Calibri" w:cs="Calibri"/>
          <w:noProof w:val="0"/>
          <w:lang w:eastAsia="hr-HR"/>
        </w:rPr>
        <w:t xml:space="preserve">Požega, </w:t>
      </w:r>
      <w:r w:rsidR="00A37A82">
        <w:rPr>
          <w:rFonts w:ascii="Calibri" w:eastAsia="Times New Roman" w:hAnsi="Calibri" w:cs="Calibri"/>
          <w:noProof w:val="0"/>
          <w:lang w:eastAsia="hr-HR"/>
        </w:rPr>
        <w:t xml:space="preserve">__. </w:t>
      </w:r>
      <w:r>
        <w:rPr>
          <w:rFonts w:ascii="Calibri" w:eastAsia="Times New Roman" w:hAnsi="Calibri" w:cs="Calibri"/>
          <w:noProof w:val="0"/>
          <w:lang w:eastAsia="hr-HR"/>
        </w:rPr>
        <w:t>studenoga 2025.</w:t>
      </w:r>
    </w:p>
    <w:p w14:paraId="3C66C353" w14:textId="77777777" w:rsidR="00ED415B" w:rsidRPr="00180D84" w:rsidRDefault="00ED415B" w:rsidP="00B8594B">
      <w:pPr>
        <w:spacing w:after="240"/>
        <w:ind w:firstLine="708"/>
        <w:jc w:val="both"/>
        <w:rPr>
          <w:rFonts w:eastAsia="Times New Roman" w:cstheme="minorHAnsi"/>
          <w:lang w:eastAsia="hr-HR"/>
        </w:rPr>
      </w:pPr>
      <w:bookmarkStart w:id="10" w:name="_Hlk207981108"/>
      <w:bookmarkStart w:id="11" w:name="_Hlk207977443"/>
      <w:r w:rsidRPr="00180D84">
        <w:rPr>
          <w:rFonts w:eastAsia="Times New Roman" w:cstheme="minorHAnsi"/>
          <w:lang w:eastAsia="hr-HR"/>
        </w:rPr>
        <w:t>Na temelju članka 36. Zakona o poljoprivredi (Narodne novine, broj: 118/18, 42/20, 127/20, 52/21, 152/22 i 152/24), Odluke Vlade Republike Hrvatske o pomoći za ublažavanje i djelomično uklanjanje posljedica prirodne nepogode suše na prinosima za 2024. godinu (</w:t>
      </w:r>
      <w:bookmarkStart w:id="12" w:name="_Hlk208826089"/>
      <w:r w:rsidRPr="00180D84">
        <w:rPr>
          <w:rFonts w:eastAsia="Times New Roman" w:cstheme="minorHAnsi"/>
          <w:lang w:eastAsia="hr-HR"/>
        </w:rPr>
        <w:t>KLASA: 022-03/25-04/361, URBROJ: 50301-27/22-25-3)</w:t>
      </w:r>
      <w:bookmarkEnd w:id="12"/>
      <w:r w:rsidRPr="00180D84">
        <w:rPr>
          <w:rFonts w:eastAsia="Times New Roman" w:cstheme="minorHAnsi"/>
          <w:lang w:eastAsia="hr-HR"/>
        </w:rPr>
        <w:t xml:space="preserve">, članka 39. stavka 1. podstavka 3. Statuta </w:t>
      </w:r>
      <w:r w:rsidRPr="00180D84">
        <w:rPr>
          <w:rFonts w:cstheme="minorHAnsi"/>
          <w:color w:val="231F20"/>
        </w:rPr>
        <w:t xml:space="preserve">Grada Požege </w:t>
      </w:r>
      <w:r w:rsidRPr="00180D84">
        <w:rPr>
          <w:rFonts w:eastAsia="Times New Roman" w:cstheme="minorHAnsi"/>
          <w:lang w:eastAsia="hr-HR"/>
        </w:rPr>
        <w:t>(Službene novine Grada Požege, broj: 2/21. i 11/22.)</w:t>
      </w:r>
      <w:r w:rsidRPr="00180D84">
        <w:rPr>
          <w:rFonts w:eastAsia="Times New Roman" w:cstheme="minorHAnsi"/>
          <w:color w:val="000000" w:themeColor="text1"/>
          <w:lang w:eastAsia="hr-HR"/>
        </w:rPr>
        <w:t xml:space="preserve">, Gradsko vijeće </w:t>
      </w:r>
      <w:r w:rsidRPr="00180D84">
        <w:rPr>
          <w:rFonts w:eastAsia="Times New Roman" w:cstheme="minorHAnsi"/>
          <w:lang w:eastAsia="hr-HR"/>
        </w:rPr>
        <w:t>Grada Požege na svojoj 5. sjednici, održanoj dana __. studenoga 2025. godine, donosi</w:t>
      </w:r>
    </w:p>
    <w:p w14:paraId="3DF0C0A1" w14:textId="69BD4992" w:rsidR="004358C4" w:rsidRPr="00B8594B" w:rsidRDefault="00ED415B" w:rsidP="008D3CBF">
      <w:pPr>
        <w:shd w:val="clear" w:color="auto" w:fill="FFFFFF"/>
        <w:jc w:val="center"/>
        <w:textAlignment w:val="baseline"/>
        <w:rPr>
          <w:rFonts w:eastAsia="Times New Roman" w:cstheme="minorHAnsi"/>
          <w:color w:val="231F20"/>
          <w:sz w:val="32"/>
          <w:szCs w:val="32"/>
          <w:lang w:eastAsia="hr-HR"/>
        </w:rPr>
      </w:pP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P</w:t>
      </w:r>
      <w:r w:rsidR="004358C4" w:rsidRPr="00B8594B">
        <w:rPr>
          <w:rFonts w:eastAsia="Times New Roman" w:cstheme="minorHAnsi"/>
          <w:color w:val="231F20"/>
          <w:sz w:val="32"/>
          <w:szCs w:val="32"/>
          <w:lang w:eastAsia="hr-HR"/>
        </w:rPr>
        <w:t xml:space="preserve"> </w:t>
      </w: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R</w:t>
      </w:r>
      <w:r w:rsidR="004358C4" w:rsidRPr="00B8594B">
        <w:rPr>
          <w:rFonts w:eastAsia="Times New Roman" w:cstheme="minorHAnsi"/>
          <w:color w:val="231F20"/>
          <w:sz w:val="32"/>
          <w:szCs w:val="32"/>
          <w:lang w:eastAsia="hr-HR"/>
        </w:rPr>
        <w:t xml:space="preserve"> </w:t>
      </w: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O</w:t>
      </w:r>
      <w:r w:rsidR="004358C4" w:rsidRPr="00B8594B">
        <w:rPr>
          <w:rFonts w:eastAsia="Times New Roman" w:cstheme="minorHAnsi"/>
          <w:color w:val="231F20"/>
          <w:sz w:val="32"/>
          <w:szCs w:val="32"/>
          <w:lang w:eastAsia="hr-HR"/>
        </w:rPr>
        <w:t xml:space="preserve"> </w:t>
      </w: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G</w:t>
      </w:r>
      <w:r w:rsidR="004358C4" w:rsidRPr="00B8594B">
        <w:rPr>
          <w:rFonts w:eastAsia="Times New Roman" w:cstheme="minorHAnsi"/>
          <w:color w:val="231F20"/>
          <w:sz w:val="32"/>
          <w:szCs w:val="32"/>
          <w:lang w:eastAsia="hr-HR"/>
        </w:rPr>
        <w:t xml:space="preserve"> </w:t>
      </w: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R</w:t>
      </w:r>
      <w:r w:rsidR="004358C4" w:rsidRPr="00B8594B">
        <w:rPr>
          <w:rFonts w:eastAsia="Times New Roman" w:cstheme="minorHAnsi"/>
          <w:color w:val="231F20"/>
          <w:sz w:val="32"/>
          <w:szCs w:val="32"/>
          <w:lang w:eastAsia="hr-HR"/>
        </w:rPr>
        <w:t xml:space="preserve"> </w:t>
      </w: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A</w:t>
      </w:r>
      <w:r w:rsidR="004358C4" w:rsidRPr="00B8594B">
        <w:rPr>
          <w:rFonts w:eastAsia="Times New Roman" w:cstheme="minorHAnsi"/>
          <w:color w:val="231F20"/>
          <w:sz w:val="32"/>
          <w:szCs w:val="32"/>
          <w:lang w:eastAsia="hr-HR"/>
        </w:rPr>
        <w:t xml:space="preserve"> </w:t>
      </w:r>
      <w:r w:rsidRPr="00B8594B">
        <w:rPr>
          <w:rFonts w:eastAsia="Times New Roman" w:cstheme="minorHAnsi"/>
          <w:color w:val="231F20"/>
          <w:sz w:val="32"/>
          <w:szCs w:val="32"/>
          <w:lang w:eastAsia="hr-HR"/>
        </w:rPr>
        <w:t>M</w:t>
      </w:r>
    </w:p>
    <w:p w14:paraId="78D0A51E" w14:textId="0461ED1D" w:rsidR="00ED415B" w:rsidRPr="00B8594B" w:rsidRDefault="0083553D" w:rsidP="00B8594B">
      <w:pPr>
        <w:shd w:val="clear" w:color="auto" w:fill="FFFFFF"/>
        <w:spacing w:after="240"/>
        <w:jc w:val="center"/>
        <w:textAlignment w:val="baseline"/>
        <w:rPr>
          <w:rFonts w:eastAsia="Times New Roman" w:cstheme="minorHAnsi"/>
          <w:color w:val="231F20"/>
          <w:lang w:eastAsia="hr-HR"/>
        </w:rPr>
      </w:pPr>
      <w:r w:rsidRPr="00B8594B">
        <w:rPr>
          <w:rFonts w:eastAsia="Times New Roman" w:cstheme="minorHAnsi"/>
          <w:color w:val="231F20"/>
          <w:lang w:eastAsia="hr-HR"/>
        </w:rPr>
        <w:t xml:space="preserve">dodjele potpora male vrijednosti  poljoprivrednicima na području grada </w:t>
      </w:r>
      <w:r w:rsidR="00ED415B" w:rsidRPr="00B8594B">
        <w:rPr>
          <w:rFonts w:eastAsia="Times New Roman" w:cstheme="minorHAnsi"/>
          <w:color w:val="231F20"/>
          <w:lang w:eastAsia="hr-HR"/>
        </w:rPr>
        <w:t>P</w:t>
      </w:r>
      <w:r w:rsidRPr="00B8594B">
        <w:rPr>
          <w:rFonts w:eastAsia="Times New Roman" w:cstheme="minorHAnsi"/>
          <w:color w:val="231F20"/>
          <w:lang w:eastAsia="hr-HR"/>
        </w:rPr>
        <w:t>ožege kao pomoć za ublažavanje posljedica prirodne nepogode suše za 2024. godinu</w:t>
      </w:r>
      <w:bookmarkEnd w:id="10"/>
    </w:p>
    <w:bookmarkEnd w:id="11"/>
    <w:p w14:paraId="0B19197D" w14:textId="77777777" w:rsidR="00ED415B" w:rsidRPr="00180D84" w:rsidRDefault="00ED415B" w:rsidP="00B8594B">
      <w:pPr>
        <w:shd w:val="clear" w:color="auto" w:fill="FFFFFF"/>
        <w:spacing w:after="240"/>
        <w:jc w:val="center"/>
        <w:textAlignment w:val="baseline"/>
        <w:rPr>
          <w:rFonts w:eastAsia="Times New Roman" w:cstheme="minorHAnsi"/>
          <w:color w:val="231F20"/>
          <w:lang w:eastAsia="hr-HR"/>
        </w:rPr>
      </w:pPr>
      <w:r w:rsidRPr="00180D84">
        <w:rPr>
          <w:rFonts w:eastAsia="Times New Roman" w:cstheme="minorHAnsi"/>
          <w:color w:val="231F20"/>
          <w:lang w:eastAsia="hr-HR"/>
        </w:rPr>
        <w:t>I.</w:t>
      </w:r>
    </w:p>
    <w:p w14:paraId="03DB3B5E" w14:textId="77777777" w:rsidR="00ED415B" w:rsidRPr="00180D84" w:rsidRDefault="00ED415B" w:rsidP="00A37A82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color w:val="231F20"/>
          <w:sz w:val="22"/>
          <w:szCs w:val="22"/>
        </w:rPr>
        <w:t>1. Grad Požegu je u 2024. godini zahvatila prirodna nepogoda suša koja je uzrokovala značajne</w:t>
      </w:r>
      <w:r w:rsidRPr="00180D84">
        <w:rPr>
          <w:rFonts w:asciiTheme="minorHAnsi" w:hAnsiTheme="minorHAnsi" w:cstheme="minorHAnsi"/>
          <w:sz w:val="22"/>
          <w:szCs w:val="22"/>
        </w:rPr>
        <w:t xml:space="preserve"> štete u poljoprivredi. </w:t>
      </w:r>
      <w:r w:rsidRPr="00180D84">
        <w:rPr>
          <w:rStyle w:val="normaltextrun"/>
          <w:rFonts w:asciiTheme="minorHAnsi" w:hAnsiTheme="minorHAnsi" w:cstheme="minorHAnsi"/>
          <w:sz w:val="22"/>
          <w:szCs w:val="22"/>
        </w:rPr>
        <w:t xml:space="preserve">Poljoprivredna gospodarstva koja su pretrpjela štetu od prirodnih nepogoda u 2024. godini mogla su ostvariti djelomičnu naknadu štete iz </w:t>
      </w:r>
      <w:bookmarkStart w:id="13" w:name="_Hlk198802898"/>
      <w:r w:rsidRPr="00180D84">
        <w:rPr>
          <w:rStyle w:val="normaltextrun"/>
          <w:rFonts w:asciiTheme="minorHAnsi" w:hAnsiTheme="minorHAnsi" w:cstheme="minorHAnsi"/>
          <w:sz w:val="22"/>
          <w:szCs w:val="22"/>
        </w:rPr>
        <w:t>Programa potpore poljoprivrednim proizvođačima za ublažavanje posljedica prirodnih nepogoda u 2024. godini (osim prirodne nepogode suše), Programa potpore za nadoknadu štete koju su pretrpjeli proizvođači šećerne repe u 2024. godini, Mjere 23 „Izvanredna privremena potpora poljoprivrednicima koji su posebno pogođeni prirodnim nepogodama“ iz Programa ruralnog razvoja Republike Hrvatske za razdoblje 2014. – 2020., Programa potpore za poljoprivredne sektore pogođene nepovoljnim klimatskim prilikama i prirodnim nepogodama u 2024. godini te drugim programima.</w:t>
      </w:r>
    </w:p>
    <w:bookmarkEnd w:id="13"/>
    <w:p w14:paraId="5346B0BB" w14:textId="5112266C" w:rsidR="00ED415B" w:rsidRPr="00180D84" w:rsidRDefault="004358C4" w:rsidP="00A37A82">
      <w:pPr>
        <w:ind w:firstLine="708"/>
        <w:jc w:val="both"/>
        <w:rPr>
          <w:rFonts w:eastAsia="Calibri" w:cstheme="minorHAnsi"/>
          <w:lang w:eastAsia="hr-HR"/>
        </w:rPr>
      </w:pPr>
      <w:r>
        <w:rPr>
          <w:rFonts w:eastAsia="Calibri" w:cstheme="minorHAnsi"/>
          <w:lang w:eastAsia="hr-HR"/>
        </w:rPr>
        <w:t xml:space="preserve">      </w:t>
      </w:r>
      <w:r w:rsidR="00ED415B" w:rsidRPr="00180D84">
        <w:rPr>
          <w:rFonts w:eastAsia="Calibri" w:cstheme="minorHAnsi"/>
          <w:lang w:eastAsia="hr-HR"/>
        </w:rPr>
        <w:t xml:space="preserve">Na sjednici Vlade Republike Hrvatske održanoj 4. rujna 2025. godine donesena je Odluka </w:t>
      </w:r>
      <w:bookmarkStart w:id="14" w:name="_Hlk207981641"/>
      <w:r w:rsidR="00ED415B" w:rsidRPr="00180D84">
        <w:rPr>
          <w:rFonts w:eastAsia="Calibri" w:cstheme="minorHAnsi"/>
          <w:lang w:eastAsia="hr-HR"/>
        </w:rPr>
        <w:t>Vlade Republike Hrvatske o pomoći za ublažavanje i djelomično uklanjanje posljedica prirodne nepogode suše na prinosima za 2024. godinu (</w:t>
      </w:r>
      <w:r w:rsidR="00ED415B" w:rsidRPr="00180D84">
        <w:rPr>
          <w:rFonts w:eastAsia="Times New Roman" w:cstheme="minorHAnsi"/>
          <w:lang w:eastAsia="hr-HR"/>
        </w:rPr>
        <w:t xml:space="preserve">KLASA: 022-03/25-04/361, URBROJ: 50301-27/22-25-3) (u daljnjem tekstu: </w:t>
      </w:r>
      <w:bookmarkEnd w:id="14"/>
      <w:r w:rsidR="00ED415B" w:rsidRPr="00180D84">
        <w:rPr>
          <w:rFonts w:eastAsia="Calibri" w:cstheme="minorHAnsi"/>
          <w:lang w:eastAsia="hr-HR"/>
        </w:rPr>
        <w:t>Odluka Vlade RH) kojom se odobrava pomoć u ukupnom iznosu od 5.000.000,00 eura za ublažavanje i djelomično uklanjanje posljedica prirodne nepogode suše na prinosima za 2024. godinu.</w:t>
      </w:r>
    </w:p>
    <w:p w14:paraId="6B010272" w14:textId="77777777" w:rsidR="00ED415B" w:rsidRPr="00180D84" w:rsidRDefault="00ED415B" w:rsidP="00A37A82">
      <w:pPr>
        <w:ind w:firstLine="708"/>
        <w:jc w:val="both"/>
        <w:rPr>
          <w:rFonts w:eastAsia="Calibri" w:cstheme="minorHAnsi"/>
          <w:lang w:eastAsia="hr-HR"/>
        </w:rPr>
      </w:pPr>
      <w:r w:rsidRPr="00180D84">
        <w:rPr>
          <w:rFonts w:eastAsia="Calibri" w:cstheme="minorHAnsi"/>
          <w:lang w:eastAsia="hr-HR"/>
        </w:rPr>
        <w:t>2. Predmet ovoga Programa je dodjela potpora male vrijednosti poljoprivrednicima kao pomoć za ublažavanje posljedica prirodne nepogode suše na području grada Požege u obliku bespovratnih sredstava, a u skladu s odredbom iz točke III. Odluke Vlade RH. Prema navedenoj točki JLS-ovi su obvezni u suradnji i koordinaciji s Ministarstvom poljoprivrede, šumarstva i ribarstva (u daljnjem tekstu: Ministarstvo) izraditi programe potpore male vrijednosti (</w:t>
      </w:r>
      <w:r w:rsidRPr="00180D84">
        <w:rPr>
          <w:rFonts w:eastAsia="Calibri" w:cstheme="minorHAnsi"/>
          <w:i/>
          <w:lang w:eastAsia="hr-HR"/>
        </w:rPr>
        <w:t>de minimis</w:t>
      </w:r>
      <w:r w:rsidRPr="00180D84">
        <w:rPr>
          <w:rFonts w:eastAsia="Calibri" w:cstheme="minorHAnsi"/>
          <w:lang w:eastAsia="hr-HR"/>
        </w:rPr>
        <w:t>) za ublažavanje i djelomično uklanjanje posljedica prirodne nepogode suše iz 2024. godine na poljoprivrednim gospodarstvima u skladu s inicijalnim listama poljoprivrednih gospodarstava i vrijednosti njihovih šteta po poljoprivrednim kulturama i površinama uzrokovanih prirodnom nepogodom sušom na prinosima u 2024. godini koje su JLS-ovi iz Priloga I. Odluke Vlade RH dostavili Ministarstvu.</w:t>
      </w:r>
    </w:p>
    <w:p w14:paraId="20C7C86D" w14:textId="77777777" w:rsidR="00ED415B" w:rsidRPr="00180D84" w:rsidRDefault="00ED415B" w:rsidP="008D3CBF">
      <w:pPr>
        <w:jc w:val="both"/>
        <w:rPr>
          <w:rFonts w:eastAsia="Calibri" w:cstheme="minorHAnsi"/>
          <w:lang w:eastAsia="hr-HR"/>
        </w:rPr>
      </w:pPr>
      <w:r w:rsidRPr="00180D84">
        <w:rPr>
          <w:rFonts w:eastAsia="Calibri" w:cstheme="minorHAnsi"/>
          <w:lang w:eastAsia="hr-HR"/>
        </w:rPr>
        <w:t xml:space="preserve">3. Ovaj Program predstavlja akt na temelju kojeg se dodjeljuju potpore kako je navedeno u Uredbi Komisije (EU) br. 1408/2013 od 18. prosinca 2013. o primjeni članaka 107. i 108. Ugovora o </w:t>
      </w:r>
      <w:r w:rsidRPr="00180D84">
        <w:rPr>
          <w:rFonts w:eastAsia="Calibri" w:cstheme="minorHAnsi"/>
          <w:lang w:eastAsia="hr-HR"/>
        </w:rPr>
        <w:lastRenderedPageBreak/>
        <w:t xml:space="preserve">funkcioniranju Europske unije na potpore de minimis u poljoprivrednom sektoru (SL L 352, 24. 12. 2013.) i Uredbe Komisije (EU) 2019/316 od 21. veljače 2019. o izmjeni Uredbe (EU) br. 1408/2013 o promjeni članka 107. i 108. Ugovora o funkcioniranju Europske unije na potpore de minimis u poljoprivrednom sektoru (SL L 51/1, 22. 2. 2019.) i Uredbe Komisije (EU) 2024/3118 od 10. prosinca 2024. o izmjeni Uredbe (EU) br. 1408/2013 o primjeni članaka 107. i 108. Ugovora o funkcioniranju Europske unije na potporu de minimis u poljoprivrednom sektoru (SL L, 13. 12. 2024.) (u daljnjem tekstu: Uredba </w:t>
      </w:r>
      <w:r w:rsidRPr="00180D84">
        <w:rPr>
          <w:rFonts w:eastAsia="Calibri" w:cstheme="minorHAnsi"/>
          <w:i/>
          <w:lang w:eastAsia="hr-HR"/>
        </w:rPr>
        <w:t>de minimis</w:t>
      </w:r>
      <w:r w:rsidRPr="00180D84">
        <w:rPr>
          <w:rFonts w:eastAsia="Calibri" w:cstheme="minorHAnsi"/>
          <w:lang w:eastAsia="hr-HR"/>
        </w:rPr>
        <w:t>).</w:t>
      </w:r>
    </w:p>
    <w:p w14:paraId="397B604C" w14:textId="77777777" w:rsidR="00ED415B" w:rsidRPr="00180D84" w:rsidRDefault="00ED415B" w:rsidP="00A37A82">
      <w:pPr>
        <w:shd w:val="clear" w:color="auto" w:fill="FFFFFF"/>
        <w:ind w:firstLine="708"/>
        <w:jc w:val="both"/>
        <w:textAlignment w:val="baseline"/>
        <w:rPr>
          <w:rFonts w:eastAsia="Calibri" w:cstheme="minorHAnsi"/>
          <w:lang w:eastAsia="hr-HR"/>
        </w:rPr>
      </w:pPr>
      <w:r w:rsidRPr="00180D84">
        <w:rPr>
          <w:rFonts w:eastAsia="Calibri" w:cstheme="minorHAnsi"/>
          <w:lang w:eastAsia="hr-HR"/>
        </w:rPr>
        <w:t xml:space="preserve">4. Potpore dodijeljene prema ovome Programu smatraju se transparentnim potporama u smislu članka 4. Uredbe </w:t>
      </w:r>
      <w:r w:rsidRPr="00180D84">
        <w:rPr>
          <w:rFonts w:eastAsia="Calibri" w:cstheme="minorHAnsi"/>
          <w:i/>
          <w:lang w:eastAsia="hr-HR"/>
        </w:rPr>
        <w:t>de minimis</w:t>
      </w:r>
      <w:r w:rsidRPr="00180D84">
        <w:rPr>
          <w:rFonts w:eastAsia="Calibri" w:cstheme="minorHAnsi"/>
          <w:lang w:eastAsia="hr-HR"/>
        </w:rPr>
        <w:t>.</w:t>
      </w:r>
    </w:p>
    <w:p w14:paraId="61B8ED78" w14:textId="77777777" w:rsidR="00ED415B" w:rsidRPr="00180D84" w:rsidRDefault="00ED415B" w:rsidP="00A37A82">
      <w:pPr>
        <w:shd w:val="clear" w:color="auto" w:fill="FFFFFF"/>
        <w:ind w:firstLine="708"/>
        <w:jc w:val="both"/>
        <w:textAlignment w:val="baseline"/>
        <w:rPr>
          <w:rFonts w:eastAsia="Calibri" w:cstheme="minorHAnsi"/>
          <w:lang w:eastAsia="hr-HR"/>
        </w:rPr>
      </w:pPr>
      <w:r w:rsidRPr="00180D84">
        <w:rPr>
          <w:rFonts w:eastAsia="Calibri" w:cstheme="minorHAnsi"/>
          <w:lang w:eastAsia="hr-HR"/>
        </w:rPr>
        <w:t>5. Gornja granica potpore male vrijednosti koja se po državi članici dodjeljuje jednom poduzetniku ne smije prelaziti 50.000,00 eura u tri godine.</w:t>
      </w:r>
    </w:p>
    <w:p w14:paraId="1DBAE2C2" w14:textId="77777777" w:rsidR="00ED415B" w:rsidRPr="00180D84" w:rsidRDefault="00ED415B" w:rsidP="00B8594B">
      <w:pPr>
        <w:shd w:val="clear" w:color="auto" w:fill="FFFFFF"/>
        <w:spacing w:after="240"/>
        <w:ind w:firstLine="708"/>
        <w:jc w:val="both"/>
        <w:textAlignment w:val="baseline"/>
        <w:rPr>
          <w:rFonts w:eastAsia="Calibri" w:cstheme="minorHAnsi"/>
          <w:lang w:eastAsia="hr-HR"/>
        </w:rPr>
      </w:pPr>
      <w:r w:rsidRPr="00180D84">
        <w:rPr>
          <w:rFonts w:eastAsia="Calibri" w:cstheme="minorHAnsi"/>
          <w:lang w:eastAsia="hr-HR"/>
        </w:rPr>
        <w:t>6. Ovaj Program izrađen je u suradnji s Ministarstvom.</w:t>
      </w:r>
    </w:p>
    <w:p w14:paraId="1B092720" w14:textId="77777777" w:rsidR="00ED415B" w:rsidRPr="00180D84" w:rsidRDefault="00ED415B" w:rsidP="00B8594B">
      <w:pPr>
        <w:shd w:val="clear" w:color="auto" w:fill="FFFFFF"/>
        <w:spacing w:after="240"/>
        <w:jc w:val="center"/>
        <w:textAlignment w:val="baseline"/>
        <w:rPr>
          <w:rFonts w:eastAsia="Times New Roman" w:cstheme="minorHAnsi"/>
          <w:color w:val="231F20"/>
          <w:lang w:eastAsia="hr-HR"/>
        </w:rPr>
      </w:pPr>
      <w:r w:rsidRPr="00180D84">
        <w:rPr>
          <w:rFonts w:eastAsia="Times New Roman" w:cstheme="minorHAnsi"/>
          <w:color w:val="231F20"/>
          <w:lang w:eastAsia="hr-HR"/>
        </w:rPr>
        <w:t>II.</w:t>
      </w:r>
    </w:p>
    <w:p w14:paraId="2114D887" w14:textId="77777777" w:rsidR="00ED415B" w:rsidRPr="00180D84" w:rsidRDefault="00ED415B" w:rsidP="00A37A82">
      <w:pPr>
        <w:ind w:firstLine="708"/>
        <w:jc w:val="both"/>
        <w:rPr>
          <w:rFonts w:cstheme="minorHAnsi"/>
        </w:rPr>
      </w:pPr>
      <w:r w:rsidRPr="00180D84">
        <w:rPr>
          <w:rFonts w:cstheme="minorHAnsi"/>
        </w:rPr>
        <w:t>Prijavu na ovaj Program podnose korisnici čiji je MIBPG naveden u Prilogu 1. ovoga Programa koji su zadovoljili niže navedene uvjete, a provjeru kojih je provelo Ministarstvo.</w:t>
      </w:r>
    </w:p>
    <w:p w14:paraId="6387D134" w14:textId="77777777" w:rsidR="00ED415B" w:rsidRPr="00180D84" w:rsidRDefault="00ED415B" w:rsidP="00A37A82">
      <w:pPr>
        <w:ind w:firstLine="708"/>
        <w:jc w:val="both"/>
        <w:rPr>
          <w:rFonts w:cstheme="minorHAnsi"/>
        </w:rPr>
      </w:pPr>
      <w:r w:rsidRPr="00180D84">
        <w:rPr>
          <w:rFonts w:cstheme="minorHAnsi"/>
        </w:rPr>
        <w:t>Popis prihvatljivih korisnika sadrži naziv korisnika, MIBPG (matični identifikacijski broj poljoprivrednog gospodarstva) i maksimalni iznos potpore koji je moguće dodijeliti pojedinom korisniku.</w:t>
      </w:r>
    </w:p>
    <w:p w14:paraId="5ED0637F" w14:textId="77777777" w:rsidR="00ED415B" w:rsidRPr="00180D84" w:rsidRDefault="00ED415B" w:rsidP="00A37A82">
      <w:pPr>
        <w:ind w:firstLine="360"/>
        <w:jc w:val="both"/>
        <w:rPr>
          <w:rFonts w:eastAsia="Times New Roman" w:cstheme="minorHAnsi"/>
          <w:color w:val="231F20"/>
          <w:lang w:eastAsia="hr-HR"/>
        </w:rPr>
      </w:pPr>
      <w:r w:rsidRPr="00180D84">
        <w:rPr>
          <w:rFonts w:cstheme="minorHAnsi"/>
        </w:rPr>
        <w:t>Uvjeti koje su korisnici iz Priloga 1. ispunili:</w:t>
      </w:r>
    </w:p>
    <w:p w14:paraId="7B85EBDB" w14:textId="77777777" w:rsidR="00ED415B" w:rsidRPr="00180D84" w:rsidRDefault="00ED415B" w:rsidP="00A16C2E">
      <w:pPr>
        <w:pStyle w:val="Odlomakpopisa"/>
        <w:numPr>
          <w:ilvl w:val="0"/>
          <w:numId w:val="8"/>
        </w:numPr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sz w:val="22"/>
          <w:szCs w:val="22"/>
        </w:rPr>
        <w:t>fizičke su ili pravne osobe upisane u Upisnik poljoprivrednih gospodarstava ili Upisnik obiteljskih poljoprivrednih gospodarstava (u daljnjem tekstu: poljoprivrednici) koje su JLS-ovima prijavile štetu od suše na prinosima poljoprivrednih kultura u 2024. godini s najmanje 30 % gubitka poljoprivredne proizvodnje</w:t>
      </w:r>
    </w:p>
    <w:p w14:paraId="5BB61FE7" w14:textId="77777777" w:rsidR="00ED415B" w:rsidRPr="00180D84" w:rsidRDefault="00ED415B" w:rsidP="00A16C2E">
      <w:pPr>
        <w:pStyle w:val="Odlomakpopisa"/>
        <w:numPr>
          <w:ilvl w:val="0"/>
          <w:numId w:val="8"/>
        </w:numPr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sz w:val="22"/>
          <w:szCs w:val="22"/>
        </w:rPr>
        <w:t>registrirani su u Registru šteta u skladu sa Zakonom s najmanje 30 % gubitka poljoprivredne proizvodnje od suše u 2024. godini i započeli su s podnošenjem zahtjeva za isplatu za Mjeru 23 „Izvanredna privremena potpora poljoprivrednicima koji su posebno pogođeni prirodnim nepogodama“ iz Programa ruralnog razvoja Republike Hrvatske za razdoblje 2014. – 2020. (u daljnjem tekstu: Mjera 23), ali zbog administrativnih ili tehničkih pogrešaka nisu dovršili podnošenje zahtjeva</w:t>
      </w:r>
    </w:p>
    <w:p w14:paraId="74F2B7C2" w14:textId="77777777" w:rsidR="00ED415B" w:rsidRPr="00180D84" w:rsidRDefault="00ED415B" w:rsidP="00A16C2E">
      <w:pPr>
        <w:pStyle w:val="Odlomakpopisa"/>
        <w:numPr>
          <w:ilvl w:val="0"/>
          <w:numId w:val="8"/>
        </w:numPr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sz w:val="22"/>
          <w:szCs w:val="22"/>
        </w:rPr>
        <w:t>prijavili su štetu od prirodne nepogode suše na prinosima u 2024. godini, ali ih JLS-ovi nisu uspjeli u propisanim rokovima upisati u Registar šteta u skladu sa Zakonom te su za iste poljoprivrednike JLS-ovi u inicijalnoj listi iz stavka 1. ove točke procijenili štetu od najmanje 30 % na prinosima u 2024. godini</w:t>
      </w:r>
    </w:p>
    <w:p w14:paraId="1E807B53" w14:textId="77777777" w:rsidR="00ED415B" w:rsidRPr="00180D84" w:rsidRDefault="00ED415B" w:rsidP="00A16C2E">
      <w:pPr>
        <w:pStyle w:val="Odlomakpopisa"/>
        <w:numPr>
          <w:ilvl w:val="0"/>
          <w:numId w:val="8"/>
        </w:numPr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sz w:val="22"/>
          <w:szCs w:val="22"/>
        </w:rPr>
        <w:t>imali su štetu od prirodne nepogode suše nastale u 2024. godini veću od 200,00 eura</w:t>
      </w:r>
    </w:p>
    <w:p w14:paraId="4207DDB8" w14:textId="77777777" w:rsidR="00ED415B" w:rsidRPr="00180D84" w:rsidRDefault="00ED415B" w:rsidP="00A16C2E">
      <w:pPr>
        <w:pStyle w:val="Odlomakpopisa"/>
        <w:numPr>
          <w:ilvl w:val="0"/>
          <w:numId w:val="8"/>
        </w:numPr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sz w:val="22"/>
          <w:szCs w:val="22"/>
        </w:rPr>
        <w:t>nisu ostvarili naknadu za štetu od prirodne nepogode suše na temelju ili iz:</w:t>
      </w:r>
    </w:p>
    <w:p w14:paraId="42D1A905" w14:textId="77777777" w:rsidR="00ED415B" w:rsidRPr="00180D84" w:rsidRDefault="00ED415B" w:rsidP="00ED415B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80D84">
        <w:rPr>
          <w:rStyle w:val="normaltextrun"/>
          <w:rFonts w:asciiTheme="minorHAnsi" w:hAnsiTheme="minorHAnsi" w:cstheme="minorHAnsi"/>
          <w:sz w:val="22"/>
          <w:szCs w:val="22"/>
        </w:rPr>
        <w:t>Programa potpore za nadoknadu štete koju su pretrpjeli proizvođači šećerne repe u 2024. godini</w:t>
      </w:r>
    </w:p>
    <w:p w14:paraId="004E021B" w14:textId="77777777" w:rsidR="00ED415B" w:rsidRPr="00180D84" w:rsidRDefault="00ED415B" w:rsidP="00ED415B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80D84">
        <w:rPr>
          <w:rStyle w:val="normaltextrun"/>
          <w:rFonts w:asciiTheme="minorHAnsi" w:hAnsiTheme="minorHAnsi" w:cstheme="minorHAnsi"/>
          <w:sz w:val="22"/>
          <w:szCs w:val="22"/>
        </w:rPr>
        <w:t>Programa potpore za poljoprivredne sektore pogođene nepovoljnim klimatskim prilikama i prirodnim nepogodama u 2024. godini</w:t>
      </w:r>
    </w:p>
    <w:p w14:paraId="4BB37EC1" w14:textId="77777777" w:rsidR="00ED415B" w:rsidRPr="00180D84" w:rsidRDefault="00ED415B" w:rsidP="00ED415B">
      <w:pPr>
        <w:pStyle w:val="paragraph"/>
        <w:numPr>
          <w:ilvl w:val="0"/>
          <w:numId w:val="9"/>
        </w:numPr>
        <w:tabs>
          <w:tab w:val="left" w:pos="3120"/>
        </w:tabs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80D84">
        <w:rPr>
          <w:rStyle w:val="normaltextrun"/>
          <w:rFonts w:asciiTheme="minorHAnsi" w:hAnsiTheme="minorHAnsi" w:cstheme="minorHAnsi"/>
          <w:sz w:val="22"/>
          <w:szCs w:val="22"/>
        </w:rPr>
        <w:t>Mjere 23.</w:t>
      </w:r>
    </w:p>
    <w:p w14:paraId="22D4EC99" w14:textId="77777777" w:rsidR="00ED415B" w:rsidRPr="00180D84" w:rsidRDefault="00ED415B" w:rsidP="00B8594B">
      <w:pPr>
        <w:pStyle w:val="paragraph"/>
        <w:spacing w:before="0" w:beforeAutospacing="0" w:after="240" w:afterAutospacing="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sz w:val="22"/>
          <w:szCs w:val="22"/>
        </w:rPr>
        <w:t>Ministarstvo je prema dostavljenim inicijalnim listama napravilo provjeru navedenih uvjeta prihvatljivosti korisnika potpore</w:t>
      </w:r>
      <w:r w:rsidRPr="00180D84">
        <w:rPr>
          <w:rStyle w:val="normaltextrun"/>
          <w:rFonts w:asciiTheme="minorHAnsi" w:hAnsiTheme="minorHAnsi" w:cstheme="minorHAnsi"/>
          <w:sz w:val="22"/>
          <w:szCs w:val="22"/>
        </w:rPr>
        <w:t xml:space="preserve">, usklađenih s Mjerom 23, </w:t>
      </w:r>
      <w:r w:rsidRPr="00180D84">
        <w:rPr>
          <w:rFonts w:asciiTheme="minorHAnsi" w:hAnsiTheme="minorHAnsi" w:cstheme="minorHAnsi"/>
          <w:sz w:val="22"/>
          <w:szCs w:val="22"/>
        </w:rPr>
        <w:t>kako bi svi poljoprivrednici bili u istom položaju i ostvarili pravo na ujednačene iznose potpore pri čemu visina potpore po korisniku može iznositi do 36,342 % visine štete, ali ne više od 42.000 eura.</w:t>
      </w:r>
    </w:p>
    <w:p w14:paraId="61F3873D" w14:textId="77777777" w:rsidR="00ED415B" w:rsidRPr="00180D84" w:rsidRDefault="00ED415B" w:rsidP="00A37A82">
      <w:pPr>
        <w:pStyle w:val="Bezproreda"/>
        <w:ind w:firstLine="360"/>
        <w:jc w:val="both"/>
        <w:rPr>
          <w:rFonts w:asciiTheme="minorHAnsi" w:hAnsiTheme="minorHAnsi" w:cstheme="minorHAnsi"/>
        </w:rPr>
      </w:pPr>
      <w:r w:rsidRPr="00180D84">
        <w:rPr>
          <w:rFonts w:asciiTheme="minorHAnsi" w:eastAsia="Times New Roman" w:hAnsiTheme="minorHAnsi" w:cstheme="minorHAnsi"/>
          <w:color w:val="231F20"/>
          <w:lang w:eastAsia="hr-HR"/>
        </w:rPr>
        <w:t xml:space="preserve">2. U skladu s člankom </w:t>
      </w:r>
      <w:r w:rsidRPr="00180D84">
        <w:rPr>
          <w:rFonts w:asciiTheme="minorHAnsi" w:hAnsiTheme="minorHAnsi" w:cstheme="minorHAnsi"/>
        </w:rPr>
        <w:t xml:space="preserve">2. točkom 2. Uredbe </w:t>
      </w:r>
      <w:r w:rsidRPr="00180D84">
        <w:rPr>
          <w:rFonts w:asciiTheme="minorHAnsi" w:hAnsiTheme="minorHAnsi" w:cstheme="minorHAnsi"/>
          <w:i/>
        </w:rPr>
        <w:t xml:space="preserve">de </w:t>
      </w:r>
      <w:proofErr w:type="spellStart"/>
      <w:r w:rsidRPr="00180D84">
        <w:rPr>
          <w:rFonts w:asciiTheme="minorHAnsi" w:hAnsiTheme="minorHAnsi" w:cstheme="minorHAnsi"/>
          <w:i/>
        </w:rPr>
        <w:t>minimis</w:t>
      </w:r>
      <w:proofErr w:type="spellEnd"/>
      <w:r w:rsidRPr="00180D84">
        <w:rPr>
          <w:rFonts w:asciiTheme="minorHAnsi" w:hAnsiTheme="minorHAnsi" w:cstheme="minorHAnsi"/>
        </w:rPr>
        <w:t xml:space="preserve"> pod pojmom „jedan poduzetnik“ obuhvaćena su sva poduzeća koja su u najmanje jednom od sljedećih međusobnih odnosa:</w:t>
      </w:r>
    </w:p>
    <w:p w14:paraId="569814B0" w14:textId="77777777" w:rsidR="00ED415B" w:rsidRPr="00180D84" w:rsidRDefault="00ED415B" w:rsidP="00A16C2E">
      <w:pPr>
        <w:pStyle w:val="Bezproreda"/>
        <w:numPr>
          <w:ilvl w:val="0"/>
          <w:numId w:val="10"/>
        </w:numPr>
        <w:ind w:hanging="294"/>
        <w:jc w:val="both"/>
        <w:rPr>
          <w:rFonts w:asciiTheme="minorHAnsi" w:hAnsiTheme="minorHAnsi" w:cstheme="minorHAnsi"/>
        </w:rPr>
      </w:pPr>
      <w:r w:rsidRPr="00180D84">
        <w:rPr>
          <w:rFonts w:asciiTheme="minorHAnsi" w:hAnsiTheme="minorHAnsi" w:cstheme="minorHAnsi"/>
        </w:rPr>
        <w:t>jedno poduzeće ima većinu glasačkih prava dioničara ili članova u drugom poduzeću</w:t>
      </w:r>
    </w:p>
    <w:p w14:paraId="235E8280" w14:textId="76BE92F4" w:rsidR="00ED415B" w:rsidRPr="00180D84" w:rsidRDefault="00ED415B" w:rsidP="00A16C2E">
      <w:pPr>
        <w:pStyle w:val="Bezproreda"/>
        <w:numPr>
          <w:ilvl w:val="0"/>
          <w:numId w:val="10"/>
        </w:numPr>
        <w:ind w:hanging="294"/>
        <w:jc w:val="both"/>
        <w:rPr>
          <w:rFonts w:asciiTheme="minorHAnsi" w:hAnsiTheme="minorHAnsi" w:cstheme="minorHAnsi"/>
        </w:rPr>
      </w:pPr>
      <w:r w:rsidRPr="00180D84">
        <w:rPr>
          <w:rFonts w:asciiTheme="minorHAnsi" w:hAnsiTheme="minorHAnsi" w:cstheme="minorHAnsi"/>
        </w:rPr>
        <w:t>jedno poduzeće ima pravo imenovati ili smijeniti većinu članova upravnog, upravljačkog ili nadzornog tijela drugog poduzeća</w:t>
      </w:r>
    </w:p>
    <w:p w14:paraId="7BC124D0" w14:textId="31EF1EC5" w:rsidR="00ED415B" w:rsidRPr="00B8594B" w:rsidRDefault="00ED415B" w:rsidP="00A16C2E">
      <w:pPr>
        <w:pStyle w:val="Bezproreda"/>
        <w:numPr>
          <w:ilvl w:val="0"/>
          <w:numId w:val="10"/>
        </w:numPr>
        <w:ind w:hanging="294"/>
        <w:jc w:val="both"/>
        <w:rPr>
          <w:rFonts w:asciiTheme="minorHAnsi" w:hAnsiTheme="minorHAnsi" w:cstheme="minorHAnsi"/>
        </w:rPr>
      </w:pPr>
      <w:r w:rsidRPr="00B8594B">
        <w:rPr>
          <w:rFonts w:asciiTheme="minorHAnsi" w:hAnsiTheme="minorHAnsi" w:cstheme="minorHAnsi"/>
        </w:rPr>
        <w:lastRenderedPageBreak/>
        <w:t>jedno poduzeće ima pravo ostvarivati vladajući utjecaj na drugo poduzeće prema ugovoru sklopljenom s tim poduzećem ili prema odredbi statuta ili društvenog ugovora tog poduzeća</w:t>
      </w:r>
    </w:p>
    <w:p w14:paraId="3BAE483B" w14:textId="766BE5F3" w:rsidR="00ED415B" w:rsidRPr="00B8594B" w:rsidRDefault="00ED415B" w:rsidP="00A16C2E">
      <w:pPr>
        <w:pStyle w:val="Bezproreda"/>
        <w:numPr>
          <w:ilvl w:val="0"/>
          <w:numId w:val="10"/>
        </w:numPr>
        <w:ind w:hanging="294"/>
        <w:jc w:val="both"/>
        <w:rPr>
          <w:rFonts w:asciiTheme="minorHAnsi" w:hAnsiTheme="minorHAnsi" w:cstheme="minorHAnsi"/>
        </w:rPr>
      </w:pPr>
      <w:r w:rsidRPr="00B8594B">
        <w:rPr>
          <w:rFonts w:asciiTheme="minorHAnsi" w:hAnsiTheme="minorHAnsi" w:cstheme="minorHAnsi"/>
        </w:rPr>
        <w:t>jedno poduzeće, koje je dioničar ili član u drugom poduzeću, kontrolira samo u skladu s dogovorom s drugim dioničarima ili članovima tog poduzeća većinu glasačkih prava dioničara ili glasačkih prava članova u tom poduzeću.</w:t>
      </w:r>
    </w:p>
    <w:p w14:paraId="6B090F68" w14:textId="08D1E158" w:rsidR="00ED415B" w:rsidRPr="00180D84" w:rsidRDefault="00ED415B" w:rsidP="00A37A82">
      <w:pPr>
        <w:shd w:val="clear" w:color="auto" w:fill="FFFFFF"/>
        <w:ind w:firstLine="360"/>
        <w:jc w:val="both"/>
        <w:textAlignment w:val="baseline"/>
        <w:rPr>
          <w:rFonts w:cstheme="minorHAnsi"/>
        </w:rPr>
      </w:pPr>
      <w:r w:rsidRPr="00180D84">
        <w:rPr>
          <w:rFonts w:cstheme="minorHAnsi"/>
        </w:rPr>
        <w:t>Poduzeća koja su u bilo kojem od odnosa navedenih u prvom podstavku točkama a) do d) preko jednog ili više drugih poduzeća isto se tako smatraju jednim poduzetnikom.</w:t>
      </w:r>
    </w:p>
    <w:p w14:paraId="1CBD4A7D" w14:textId="77777777" w:rsidR="00ED415B" w:rsidRPr="00180D84" w:rsidRDefault="00ED415B" w:rsidP="00A16C2E">
      <w:pPr>
        <w:shd w:val="clear" w:color="auto" w:fill="FFFFFF"/>
        <w:spacing w:after="240"/>
        <w:ind w:firstLine="360"/>
        <w:jc w:val="both"/>
        <w:textAlignment w:val="baseline"/>
        <w:rPr>
          <w:rFonts w:eastAsia="Times New Roman" w:cstheme="minorHAnsi"/>
          <w:color w:val="231F20"/>
          <w:lang w:eastAsia="hr-HR"/>
        </w:rPr>
      </w:pPr>
      <w:r w:rsidRPr="00180D84">
        <w:rPr>
          <w:rFonts w:eastAsia="Times New Roman" w:cstheme="minorHAnsi"/>
          <w:color w:val="231F20"/>
          <w:lang w:eastAsia="hr-HR"/>
        </w:rPr>
        <w:t>3. Ako je jedna pravna ili fizička osoba osnivač / suosnivač / vlasnik / suvlasnik više poduzetnika, pravo na potporu po ovome Programu ima samo jedan poduzetnik.</w:t>
      </w:r>
    </w:p>
    <w:p w14:paraId="26E9BDBB" w14:textId="77777777" w:rsidR="00ED415B" w:rsidRPr="00180D84" w:rsidRDefault="00ED415B" w:rsidP="00A16C2E">
      <w:pPr>
        <w:spacing w:after="240"/>
        <w:jc w:val="center"/>
        <w:rPr>
          <w:rFonts w:eastAsia="Times New Roman" w:cstheme="minorHAnsi"/>
          <w:color w:val="231F20"/>
          <w:lang w:eastAsia="hr-HR"/>
        </w:rPr>
      </w:pPr>
      <w:r w:rsidRPr="00180D84">
        <w:rPr>
          <w:rFonts w:eastAsia="Times New Roman" w:cstheme="minorHAnsi"/>
          <w:color w:val="231F20"/>
          <w:lang w:eastAsia="hr-HR"/>
        </w:rPr>
        <w:t>III.</w:t>
      </w:r>
    </w:p>
    <w:p w14:paraId="2B348537" w14:textId="77777777" w:rsidR="00ED415B" w:rsidRPr="0083553D" w:rsidRDefault="00ED415B" w:rsidP="00A37A82">
      <w:pPr>
        <w:ind w:firstLine="708"/>
        <w:jc w:val="both"/>
        <w:rPr>
          <w:rFonts w:eastAsia="Times New Roman" w:cstheme="minorHAnsi"/>
          <w:lang w:eastAsia="hr-HR"/>
        </w:rPr>
      </w:pPr>
      <w:r w:rsidRPr="00180D84">
        <w:rPr>
          <w:rFonts w:eastAsia="Times New Roman" w:cstheme="minorHAnsi"/>
          <w:lang w:eastAsia="hr-HR"/>
        </w:rPr>
        <w:t>Prijava se podnosi na temelju objavljenog Javnog poziva.</w:t>
      </w:r>
    </w:p>
    <w:p w14:paraId="7EC467F1" w14:textId="606C8442" w:rsidR="00ED415B" w:rsidRPr="00180D84" w:rsidRDefault="00ED415B" w:rsidP="00A37A82">
      <w:pPr>
        <w:ind w:firstLine="708"/>
        <w:jc w:val="both"/>
        <w:rPr>
          <w:rFonts w:eastAsia="Times New Roman" w:cstheme="minorHAnsi"/>
          <w:lang w:eastAsia="hr-HR"/>
        </w:rPr>
      </w:pPr>
      <w:r w:rsidRPr="0083553D">
        <w:rPr>
          <w:rFonts w:eastAsia="Times New Roman" w:cstheme="minorHAnsi"/>
          <w:lang w:eastAsia="hr-HR"/>
        </w:rPr>
        <w:t xml:space="preserve">Javni poziv će se objaviti na mrežnoj stranici </w:t>
      </w:r>
      <w:r w:rsidRPr="0083553D">
        <w:rPr>
          <w:rFonts w:cstheme="minorHAnsi"/>
        </w:rPr>
        <w:t>Grada Požege</w:t>
      </w:r>
      <w:r w:rsidRPr="0083553D">
        <w:rPr>
          <w:rFonts w:eastAsia="Times New Roman" w:cstheme="minorHAnsi"/>
          <w:lang w:eastAsia="hr-HR"/>
        </w:rPr>
        <w:t xml:space="preserve">: </w:t>
      </w:r>
      <w:hyperlink r:id="rId10" w:history="1">
        <w:r w:rsidRPr="0083553D">
          <w:rPr>
            <w:rStyle w:val="Hiperveza"/>
            <w:rFonts w:eastAsia="Times New Roman" w:cstheme="minorHAnsi"/>
            <w:color w:val="auto"/>
            <w:u w:val="none"/>
            <w:lang w:eastAsia="hr-HR"/>
          </w:rPr>
          <w:t>www.pozega.hr</w:t>
        </w:r>
      </w:hyperlink>
      <w:r w:rsidR="0083553D">
        <w:t>.</w:t>
      </w:r>
    </w:p>
    <w:p w14:paraId="28FF154F" w14:textId="77777777" w:rsidR="00ED415B" w:rsidRPr="00180D84" w:rsidRDefault="00ED415B" w:rsidP="00A37A82">
      <w:pPr>
        <w:shd w:val="clear" w:color="auto" w:fill="FFFFFF"/>
        <w:ind w:firstLine="708"/>
        <w:jc w:val="both"/>
        <w:textAlignment w:val="baseline"/>
        <w:rPr>
          <w:rFonts w:eastAsia="Times New Roman" w:cstheme="minorHAnsi"/>
          <w:lang w:eastAsia="hr-HR"/>
        </w:rPr>
      </w:pPr>
      <w:r w:rsidRPr="00180D84">
        <w:rPr>
          <w:rFonts w:eastAsia="Times New Roman" w:cstheme="minorHAnsi"/>
          <w:color w:val="231F20"/>
          <w:lang w:eastAsia="hr-HR"/>
        </w:rPr>
        <w:t>Obradu prijava pristiglih na Javni poziv obavlja Povjerenstvo za procjenu šteta od prirodnih nepogoda.</w:t>
      </w:r>
    </w:p>
    <w:p w14:paraId="5CE13B48" w14:textId="5173BED3" w:rsidR="00ED415B" w:rsidRPr="00180D84" w:rsidRDefault="00ED415B" w:rsidP="00A16C2E">
      <w:pPr>
        <w:spacing w:after="240"/>
        <w:ind w:firstLine="708"/>
        <w:jc w:val="both"/>
        <w:rPr>
          <w:rFonts w:eastAsia="Times New Roman" w:cstheme="minorHAnsi"/>
          <w:lang w:eastAsia="hr-HR"/>
        </w:rPr>
      </w:pPr>
      <w:r w:rsidRPr="00180D84">
        <w:rPr>
          <w:rFonts w:eastAsia="Times New Roman" w:cstheme="minorHAnsi"/>
          <w:lang w:eastAsia="hr-HR"/>
        </w:rPr>
        <w:t>Javnim pozivom bit će definirani rokovi za podnošenje zahtjeva, donošenje Odluke o dodjeli sredstava i isplati sredstava, potrebna dokumentacija i druge provedbene informacije.</w:t>
      </w:r>
    </w:p>
    <w:p w14:paraId="34359AB3" w14:textId="77777777" w:rsidR="00ED415B" w:rsidRPr="00180D84" w:rsidRDefault="00ED415B" w:rsidP="00A16C2E">
      <w:pPr>
        <w:spacing w:after="240"/>
        <w:jc w:val="center"/>
        <w:rPr>
          <w:rFonts w:eastAsia="Times New Roman" w:cstheme="minorHAnsi"/>
          <w:lang w:eastAsia="hr-HR"/>
        </w:rPr>
      </w:pPr>
      <w:r w:rsidRPr="00180D84">
        <w:rPr>
          <w:rFonts w:eastAsia="Times New Roman" w:cstheme="minorHAnsi"/>
          <w:color w:val="231F20"/>
          <w:lang w:eastAsia="hr-HR"/>
        </w:rPr>
        <w:t>IV.</w:t>
      </w:r>
    </w:p>
    <w:p w14:paraId="51BC89C5" w14:textId="77777777" w:rsidR="00ED415B" w:rsidRPr="00180D84" w:rsidRDefault="00ED415B" w:rsidP="00A37A82">
      <w:pPr>
        <w:pStyle w:val="paragraph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0D84">
        <w:rPr>
          <w:rFonts w:asciiTheme="minorHAnsi" w:hAnsiTheme="minorHAnsi" w:cstheme="minorHAnsi"/>
          <w:color w:val="231F20"/>
          <w:sz w:val="22"/>
          <w:szCs w:val="22"/>
        </w:rPr>
        <w:t xml:space="preserve">Grad Požega će </w:t>
      </w:r>
      <w:r w:rsidRPr="00180D8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temelju zaprimljenih zahtjeva korisnika pripremiti konačan popis prihvatljivih korisnika s prijedlogom raspodjele ukupno raspoloživih sredstava po korisniku te ga dostaviti Ministarstvu </w:t>
      </w:r>
      <w:r w:rsidRPr="00180D84">
        <w:rPr>
          <w:rFonts w:asciiTheme="minorHAnsi" w:hAnsiTheme="minorHAnsi" w:cstheme="minorHAnsi"/>
          <w:sz w:val="22"/>
          <w:szCs w:val="22"/>
        </w:rPr>
        <w:t>najkasnije do 21. studenoga 2025. godine (uključujući navedeni datum) radi isplate sredstava pomoći.</w:t>
      </w:r>
    </w:p>
    <w:p w14:paraId="59B330D9" w14:textId="77777777" w:rsidR="00ED415B" w:rsidRPr="00180D84" w:rsidRDefault="00ED415B" w:rsidP="00A16C2E">
      <w:pPr>
        <w:spacing w:after="240"/>
        <w:ind w:firstLine="708"/>
        <w:jc w:val="both"/>
        <w:rPr>
          <w:rFonts w:cstheme="minorHAnsi"/>
        </w:rPr>
      </w:pPr>
      <w:bookmarkStart w:id="15" w:name="_Hlk208301355"/>
      <w:r w:rsidRPr="00180D84">
        <w:rPr>
          <w:rFonts w:cstheme="minorHAnsi"/>
        </w:rPr>
        <w:t>Ministarstvo će ukupna sredstva pomoći raspodijeliti JLS-ovima proporcionalno udjelu iznosa pomoći za štete uzrokovane prirodnom nepogodom sušom koja je u 2024. godini uzrokovala gubitke na prinosima poljoprivrednih kultura. Sredstva će biti doznačena izravno na račune JLS-ova iz Priloga I. Odluke Vlade RH.</w:t>
      </w:r>
      <w:bookmarkEnd w:id="15"/>
    </w:p>
    <w:p w14:paraId="3FBEE242" w14:textId="77777777" w:rsidR="00ED415B" w:rsidRPr="00180D84" w:rsidRDefault="00ED415B" w:rsidP="00A16C2E">
      <w:pPr>
        <w:spacing w:after="240"/>
        <w:jc w:val="center"/>
        <w:rPr>
          <w:rFonts w:eastAsia="Times New Roman" w:cstheme="minorHAnsi"/>
          <w:bCs/>
          <w:lang w:eastAsia="hr-HR"/>
        </w:rPr>
      </w:pPr>
      <w:r w:rsidRPr="00180D84">
        <w:rPr>
          <w:rFonts w:eastAsia="Times New Roman" w:cstheme="minorHAnsi"/>
          <w:bCs/>
          <w:lang w:eastAsia="hr-HR"/>
        </w:rPr>
        <w:t>V.</w:t>
      </w:r>
    </w:p>
    <w:p w14:paraId="6AD1779D" w14:textId="77777777" w:rsidR="00ED415B" w:rsidRPr="00180D84" w:rsidRDefault="00ED415B" w:rsidP="00A37A82">
      <w:pPr>
        <w:ind w:firstLine="708"/>
        <w:jc w:val="both"/>
        <w:rPr>
          <w:rFonts w:eastAsia="Times New Roman" w:cstheme="minorHAnsi"/>
          <w:iCs/>
          <w:lang w:eastAsia="hr-HR"/>
        </w:rPr>
      </w:pPr>
      <w:r w:rsidRPr="00180D84">
        <w:rPr>
          <w:rFonts w:eastAsia="Times New Roman" w:cstheme="minorHAnsi"/>
          <w:lang w:eastAsia="hr-HR"/>
        </w:rPr>
        <w:t>Potpore se dodjeljuju jednokratno, isplatom na žiro račun korisnika, na temelju Odluke (čelnika JLS-a / povjerenstva) o dodjeli potpora male vrijednosti</w:t>
      </w:r>
      <w:r w:rsidRPr="00180D84">
        <w:rPr>
          <w:rFonts w:eastAsia="Times New Roman" w:cstheme="minorHAnsi"/>
          <w:iCs/>
          <w:lang w:eastAsia="hr-HR"/>
        </w:rPr>
        <w:t>.</w:t>
      </w:r>
    </w:p>
    <w:p w14:paraId="2B0AA5B5" w14:textId="77777777" w:rsidR="00ED415B" w:rsidRPr="00180D84" w:rsidRDefault="00ED415B" w:rsidP="00A37A82">
      <w:pPr>
        <w:ind w:firstLine="708"/>
        <w:jc w:val="both"/>
        <w:rPr>
          <w:rFonts w:cstheme="minorHAnsi"/>
        </w:rPr>
      </w:pPr>
      <w:r w:rsidRPr="00180D84">
        <w:rPr>
          <w:rFonts w:cstheme="minorHAnsi"/>
        </w:rPr>
        <w:t xml:space="preserve">Dodijeljena sredstva pomoći će se isplatiti prihvatljivim korisnicima do 31. prosinca 2025. godine te će u roku od 60 dana od dana isplate sredstava potpore korisnicima </w:t>
      </w:r>
      <w:r w:rsidRPr="00180D84">
        <w:rPr>
          <w:rFonts w:cstheme="minorHAnsi"/>
          <w:color w:val="231F20"/>
        </w:rPr>
        <w:t xml:space="preserve">Grad Požega </w:t>
      </w:r>
      <w:r w:rsidRPr="00180D84">
        <w:rPr>
          <w:rFonts w:cstheme="minorHAnsi"/>
        </w:rPr>
        <w:t>dostaviti Ministarstvu izvješća o provedbi programa potpore male vrijednosti.</w:t>
      </w:r>
    </w:p>
    <w:p w14:paraId="5283E520" w14:textId="77777777" w:rsidR="00ED415B" w:rsidRPr="00180D84" w:rsidRDefault="00ED415B" w:rsidP="008D3CBF">
      <w:pPr>
        <w:jc w:val="both"/>
        <w:rPr>
          <w:rFonts w:cstheme="minorHAnsi"/>
        </w:rPr>
      </w:pPr>
      <w:r w:rsidRPr="00180D84">
        <w:rPr>
          <w:rFonts w:cstheme="minorHAnsi"/>
        </w:rPr>
        <w:t xml:space="preserve">Sva neutrošena sredstva pomoći </w:t>
      </w:r>
      <w:r w:rsidRPr="00180D84">
        <w:rPr>
          <w:rFonts w:cstheme="minorHAnsi"/>
          <w:color w:val="231F20"/>
        </w:rPr>
        <w:t xml:space="preserve">Grad </w:t>
      </w:r>
      <w:r w:rsidRPr="00180D84">
        <w:rPr>
          <w:rFonts w:cstheme="minorHAnsi"/>
          <w:color w:val="000000" w:themeColor="text1"/>
        </w:rPr>
        <w:t xml:space="preserve">Požega je dužan vratiti </w:t>
      </w:r>
      <w:r w:rsidRPr="00180D84">
        <w:rPr>
          <w:rFonts w:cstheme="minorHAnsi"/>
        </w:rPr>
        <w:t>u Državni proračun u roku od 15 dana od dana dostave izvješća o provedbi programa potpore male vrijednosti, a o čemu će Ministarstvo donijeti Odluku o povratu sredstava.</w:t>
      </w:r>
    </w:p>
    <w:p w14:paraId="12A70063" w14:textId="77777777" w:rsidR="00ED415B" w:rsidRDefault="00ED415B" w:rsidP="00A16C2E">
      <w:pPr>
        <w:spacing w:after="240"/>
        <w:ind w:firstLine="708"/>
        <w:jc w:val="both"/>
        <w:rPr>
          <w:rFonts w:eastAsia="Times New Roman" w:cstheme="minorHAnsi"/>
          <w:lang w:eastAsia="hr-HR"/>
        </w:rPr>
      </w:pPr>
      <w:r w:rsidRPr="00180D84">
        <w:rPr>
          <w:rFonts w:eastAsia="Times New Roman" w:cstheme="minorHAnsi"/>
          <w:lang w:eastAsia="hr-HR"/>
        </w:rPr>
        <w:t>Potpora se smatra dodijeljenom u trenutku kada korisnik potpore stekne zakonsko pravo na primanje potpore, neovisno o datumu isplate potpore male vrijednosti.</w:t>
      </w:r>
    </w:p>
    <w:p w14:paraId="7DF1DEEC" w14:textId="77777777" w:rsidR="00ED415B" w:rsidRPr="00180D84" w:rsidRDefault="00ED415B" w:rsidP="00A16C2E">
      <w:pPr>
        <w:spacing w:after="240"/>
        <w:jc w:val="center"/>
        <w:rPr>
          <w:rFonts w:eastAsia="Times New Roman" w:cstheme="minorHAnsi"/>
          <w:bCs/>
          <w:lang w:eastAsia="hr-HR"/>
        </w:rPr>
      </w:pPr>
      <w:r w:rsidRPr="00180D84">
        <w:rPr>
          <w:rFonts w:eastAsia="Times New Roman" w:cstheme="minorHAnsi"/>
          <w:bCs/>
          <w:lang w:eastAsia="hr-HR"/>
        </w:rPr>
        <w:t>VI.</w:t>
      </w:r>
    </w:p>
    <w:p w14:paraId="3DFF2FB6" w14:textId="482AD437" w:rsidR="00ED415B" w:rsidRPr="00180D84" w:rsidRDefault="00ED415B" w:rsidP="00A16C2E">
      <w:pPr>
        <w:spacing w:after="240"/>
        <w:ind w:firstLine="708"/>
        <w:jc w:val="both"/>
        <w:rPr>
          <w:rFonts w:eastAsia="Times New Roman" w:cstheme="minorHAnsi"/>
          <w:lang w:eastAsia="hr-HR"/>
        </w:rPr>
      </w:pPr>
      <w:r w:rsidRPr="00180D84">
        <w:rPr>
          <w:rFonts w:eastAsia="Times New Roman" w:cstheme="minorHAnsi"/>
          <w:lang w:eastAsia="hr-HR"/>
        </w:rPr>
        <w:t xml:space="preserve">Ovaj </w:t>
      </w:r>
      <w:r w:rsidR="0065713A" w:rsidRPr="00180D84">
        <w:rPr>
          <w:rFonts w:eastAsia="Times New Roman" w:cstheme="minorHAnsi"/>
          <w:lang w:eastAsia="hr-HR"/>
        </w:rPr>
        <w:t xml:space="preserve">će se </w:t>
      </w:r>
      <w:r w:rsidRPr="00180D84">
        <w:rPr>
          <w:rFonts w:eastAsia="Times New Roman" w:cstheme="minorHAnsi"/>
          <w:lang w:eastAsia="hr-HR"/>
        </w:rPr>
        <w:t xml:space="preserve">Program </w:t>
      </w:r>
      <w:r w:rsidR="0065713A" w:rsidRPr="00180D84">
        <w:rPr>
          <w:rFonts w:eastAsia="Times New Roman" w:cstheme="minorHAnsi"/>
          <w:lang w:eastAsia="hr-HR"/>
        </w:rPr>
        <w:t>objaviti u Službenim novinama Grada Požege i na internetskoj stranici Grada Požege</w:t>
      </w:r>
      <w:r w:rsidR="009E0C23" w:rsidRPr="00180D84">
        <w:rPr>
          <w:rFonts w:eastAsia="Times New Roman" w:cstheme="minorHAnsi"/>
          <w:lang w:eastAsia="hr-HR"/>
        </w:rPr>
        <w:t xml:space="preserve"> i </w:t>
      </w:r>
      <w:r w:rsidRPr="00180D84">
        <w:rPr>
          <w:rFonts w:eastAsia="Times New Roman" w:cstheme="minorHAnsi"/>
          <w:lang w:eastAsia="hr-HR"/>
        </w:rPr>
        <w:t>primjenjuje se do 31. prosinca 2025. godine.</w:t>
      </w:r>
    </w:p>
    <w:p w14:paraId="459FD7B4" w14:textId="77777777" w:rsidR="0083553D" w:rsidRPr="00180D84" w:rsidRDefault="0083553D" w:rsidP="008D3CBF">
      <w:pPr>
        <w:rPr>
          <w:rFonts w:eastAsia="Times New Roman" w:cstheme="minorHAnsi"/>
          <w:color w:val="000000"/>
          <w:lang w:eastAsia="hr-HR"/>
        </w:rPr>
      </w:pPr>
    </w:p>
    <w:p w14:paraId="0422E5FB" w14:textId="199FF354" w:rsidR="00ED415B" w:rsidRPr="00180D84" w:rsidRDefault="00ED415B" w:rsidP="00A16C2E">
      <w:pPr>
        <w:ind w:left="5670"/>
        <w:jc w:val="center"/>
        <w:rPr>
          <w:rFonts w:cstheme="minorHAnsi"/>
          <w:b/>
          <w:noProof w:val="0"/>
        </w:rPr>
      </w:pPr>
      <w:r w:rsidRPr="00180D84">
        <w:rPr>
          <w:rFonts w:cstheme="minorHAnsi"/>
        </w:rPr>
        <w:t>PREDSJEDNIK</w:t>
      </w:r>
    </w:p>
    <w:p w14:paraId="49DD930B" w14:textId="4F363177" w:rsidR="00A16C2E" w:rsidRDefault="00ED415B" w:rsidP="00A16C2E">
      <w:pPr>
        <w:ind w:left="5670"/>
        <w:jc w:val="center"/>
        <w:rPr>
          <w:rFonts w:cstheme="minorHAnsi"/>
          <w:bCs/>
        </w:rPr>
      </w:pPr>
      <w:r w:rsidRPr="00180D84">
        <w:rPr>
          <w:rFonts w:cstheme="minorHAnsi"/>
          <w:bCs/>
        </w:rPr>
        <w:t>Tomislav Hajpek</w:t>
      </w:r>
    </w:p>
    <w:p w14:paraId="6D147B8B" w14:textId="77777777" w:rsidR="00A16C2E" w:rsidRDefault="00A16C2E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793B6AD7" w14:textId="77777777" w:rsidR="00ED415B" w:rsidRPr="00A16C2E" w:rsidRDefault="00ED415B" w:rsidP="00B664E2">
      <w:pPr>
        <w:spacing w:line="276" w:lineRule="auto"/>
        <w:jc w:val="center"/>
        <w:rPr>
          <w:rFonts w:cstheme="minorHAnsi"/>
        </w:rPr>
      </w:pPr>
      <w:r w:rsidRPr="00A16C2E">
        <w:rPr>
          <w:rFonts w:cstheme="minorHAnsi"/>
        </w:rPr>
        <w:lastRenderedPageBreak/>
        <w:t>O b r a z l o ž e n j e</w:t>
      </w:r>
    </w:p>
    <w:p w14:paraId="777EB0CA" w14:textId="77777777" w:rsidR="00ED415B" w:rsidRPr="00A16C2E" w:rsidRDefault="00ED415B" w:rsidP="00A16C2E">
      <w:pPr>
        <w:spacing w:after="240"/>
        <w:jc w:val="center"/>
        <w:rPr>
          <w:rFonts w:cstheme="minorHAnsi"/>
        </w:rPr>
      </w:pPr>
      <w:r w:rsidRPr="00A16C2E">
        <w:rPr>
          <w:rFonts w:cstheme="minorHAnsi"/>
        </w:rPr>
        <w:t>uz Prijedlog Programa dodjele potpora male vrijednosti poljoprivrednicima na području grada Požege kao pomoć za ublažavanje posljedica prirodne nepogode suše za 2024. godinu</w:t>
      </w:r>
    </w:p>
    <w:p w14:paraId="0EE39FDD" w14:textId="77777777" w:rsidR="00ED415B" w:rsidRPr="00180D84" w:rsidRDefault="00ED415B" w:rsidP="00B664E2">
      <w:pPr>
        <w:rPr>
          <w:rFonts w:cstheme="minorHAnsi"/>
        </w:rPr>
      </w:pPr>
    </w:p>
    <w:p w14:paraId="4D78AD43" w14:textId="68FAC9FC" w:rsidR="00ED415B" w:rsidRPr="00180D84" w:rsidRDefault="00ED415B" w:rsidP="00B664E2">
      <w:pPr>
        <w:spacing w:line="259" w:lineRule="auto"/>
        <w:ind w:left="21" w:right="14" w:firstLine="742"/>
        <w:jc w:val="both"/>
        <w:rPr>
          <w:rFonts w:cstheme="minorHAnsi"/>
          <w:noProof w:val="0"/>
        </w:rPr>
      </w:pPr>
      <w:r w:rsidRPr="00180D84">
        <w:rPr>
          <w:rFonts w:cstheme="minorHAnsi"/>
        </w:rPr>
        <w:t xml:space="preserve">Vlada Republike Hrvatske je na 114. sjednici održanoj 4. rujna 2025. godine donijela Odluku o pomoći za ublažavanje i djelomično uklanjanje posljedica prirodne nepogode suše na prinosima za </w:t>
      </w:r>
      <w:r w:rsidRPr="00180D84">
        <w:rPr>
          <w:rFonts w:cstheme="minorHAnsi"/>
        </w:rPr>
        <w:drawing>
          <wp:inline distT="0" distB="0" distL="0" distR="0" wp14:anchorId="63AC18D3" wp14:editId="5C413B48">
            <wp:extent cx="9525" cy="9525"/>
            <wp:effectExtent l="0" t="0" r="0" b="0"/>
            <wp:docPr id="54798433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D84">
        <w:rPr>
          <w:rFonts w:cstheme="minorHAnsi"/>
        </w:rPr>
        <w:t>2024. godinu (KLASA: 022-03/25-04/361, URBROJ: 50301-27/22-25-3) kojim se jedinicama lokalne samouprave (u daljnjem tekstu: JLS) za koje je u 2024. godini proglašena prirodna nepogoda suša na temelju Zakona o ublažavanju i otklanjanju posljedica prirodnih nepogoda (Narodne novine, broj: 16/19; u daljnjem tekstu: Zakon) dodjeljuje iznos od 5.000.000,00 EUR (u daljnjem tekstu: Odluka Vlade RH).</w:t>
      </w:r>
    </w:p>
    <w:p w14:paraId="299BC439" w14:textId="77777777" w:rsidR="00ED415B" w:rsidRPr="00180D84" w:rsidRDefault="00ED415B" w:rsidP="00B664E2">
      <w:pPr>
        <w:spacing w:line="259" w:lineRule="auto"/>
        <w:ind w:left="21" w:right="14" w:firstLine="720"/>
        <w:jc w:val="both"/>
        <w:rPr>
          <w:rFonts w:cstheme="minorHAnsi"/>
        </w:rPr>
      </w:pPr>
      <w:r w:rsidRPr="00180D84">
        <w:rPr>
          <w:rFonts w:cstheme="minorHAnsi"/>
        </w:rPr>
        <w:t>U skladu s odredbom iz točke III. Odluke Vlade RH, JLS-ovi su obvezni u suradnji i koordinaciji s Ministarstvom poljoprivrede, šumarstva i ribarstva (u daljnjem tekstu: Ministarstvo) izraditi programe potpore male vrijednosti (de minimis) za ublažavanje i djelomično uklanjanje posljedica prirodne nepogode suše iz 2024. godine na poljoprivrednim gospodarstvima u skladu s inicijalnim listama poljoprivrednih gospodarstava i vrijednosti njihovih šteta po poljoprivrednim kulturama i površinama uzrokovanih prirodnom nepogodom sušom na prinosima u 2024. godini koje su dostavile Ministarstvu.</w:t>
      </w:r>
    </w:p>
    <w:p w14:paraId="57C3933A" w14:textId="77777777" w:rsidR="00ED415B" w:rsidRPr="00180D84" w:rsidRDefault="00ED415B" w:rsidP="00B664E2">
      <w:pPr>
        <w:spacing w:line="259" w:lineRule="auto"/>
        <w:ind w:left="21" w:right="14" w:firstLine="720"/>
        <w:jc w:val="both"/>
        <w:rPr>
          <w:rFonts w:cstheme="minorHAnsi"/>
        </w:rPr>
      </w:pPr>
      <w:r w:rsidRPr="00180D84">
        <w:rPr>
          <w:rFonts w:cstheme="minorHAnsi"/>
        </w:rPr>
        <w:t>Ministarstvo je prema dostavljenim inicijalnim listama napravilo provjeru uvjeta prihvatljivosti korisnika potpore i izračun visine potpore uskladen s Mjerom 23 kako bi svi poljoprivrednici bili u istom položaju i ostvarili pravo na ujednačene iznose potpore, pri čemu visina potpore po korisniku može iznositi do 36,342 % visine štete, ali ne više od 42.000 EUR.</w:t>
      </w:r>
    </w:p>
    <w:p w14:paraId="04F3EDB8" w14:textId="77777777" w:rsidR="00ED415B" w:rsidRPr="00180D84" w:rsidRDefault="00ED415B" w:rsidP="003E2AB6">
      <w:pPr>
        <w:ind w:left="43" w:right="50" w:firstLine="665"/>
        <w:jc w:val="both"/>
        <w:rPr>
          <w:rFonts w:cstheme="minorHAnsi"/>
        </w:rPr>
      </w:pPr>
      <w:r w:rsidRPr="00180D84">
        <w:rPr>
          <w:rFonts w:cstheme="minorHAnsi"/>
        </w:rPr>
        <w:t xml:space="preserve">Ministarstvo će ukupna sredstva pomoći raspodijeliti JLS-ovima proporcionalno udjelu iznosa pomoći za štete uzrokovane prirodnom nepogodom sušom koja je u 2024. godini uzrokovala gubitke na prinosima poljoprivrednih kultura. </w:t>
      </w:r>
    </w:p>
    <w:p w14:paraId="670F8907" w14:textId="45D4881F" w:rsidR="007B3DED" w:rsidRPr="00A16C2E" w:rsidRDefault="00ED415B" w:rsidP="00A16C2E">
      <w:pPr>
        <w:ind w:left="43" w:right="50" w:firstLine="665"/>
        <w:jc w:val="both"/>
        <w:rPr>
          <w:rFonts w:cstheme="minorHAnsi"/>
        </w:rPr>
      </w:pPr>
      <w:r w:rsidRPr="00180D84">
        <w:rPr>
          <w:rFonts w:cstheme="minorHAnsi"/>
        </w:rPr>
        <w:t>Način prijave prijedloga potpore male vrijednosti i davanje mišljenja na isti propisano je člankom 7. Pravilnika o državnim potporama sektoru poljoprivrede i ruralnom razvoju (Narodne novine, br. 7/21).</w:t>
      </w:r>
    </w:p>
    <w:sectPr w:rsidR="007B3DED" w:rsidRPr="00A16C2E" w:rsidSect="00A16C2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871C4" w14:textId="77777777" w:rsidR="0009570F" w:rsidRDefault="0009570F" w:rsidP="00B8594B">
      <w:r>
        <w:separator/>
      </w:r>
    </w:p>
  </w:endnote>
  <w:endnote w:type="continuationSeparator" w:id="0">
    <w:p w14:paraId="558AAD92" w14:textId="77777777" w:rsidR="0009570F" w:rsidRDefault="0009570F" w:rsidP="00B8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867560"/>
      <w:docPartObj>
        <w:docPartGallery w:val="Page Numbers (Bottom of Page)"/>
        <w:docPartUnique/>
      </w:docPartObj>
    </w:sdtPr>
    <w:sdtContent>
      <w:p w14:paraId="022AF6DC" w14:textId="3B69CB35" w:rsidR="00B8594B" w:rsidRDefault="00B8594B">
        <w:pPr>
          <w:pStyle w:val="Podnoje"/>
        </w:pPr>
        <w: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BED63B0" wp14:editId="4A0FC91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789322667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56455657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16374C" w14:textId="77777777" w:rsidR="00B8594B" w:rsidRDefault="00B8594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0651081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265164031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986855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BED63B0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CVJYxdkAMAAJc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" filled="f" stroked="f">
                    <v:textbox inset="0,0,0,0">
                      <w:txbxContent>
                        <w:p w14:paraId="1D16374C" w14:textId="77777777" w:rsidR="00B8594B" w:rsidRDefault="00B8594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9AE44" w14:textId="77777777" w:rsidR="0009570F" w:rsidRDefault="0009570F" w:rsidP="00B8594B">
      <w:r>
        <w:separator/>
      </w:r>
    </w:p>
  </w:footnote>
  <w:footnote w:type="continuationSeparator" w:id="0">
    <w:p w14:paraId="4F3D3C19" w14:textId="77777777" w:rsidR="0009570F" w:rsidRDefault="0009570F" w:rsidP="00B85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4911" w14:textId="1E2F3981" w:rsidR="00B8594B" w:rsidRPr="00B8594B" w:rsidRDefault="00B8594B" w:rsidP="00B8594B">
    <w:pPr>
      <w:tabs>
        <w:tab w:val="center" w:pos="4536"/>
        <w:tab w:val="right" w:pos="9072"/>
      </w:tabs>
      <w:autoSpaceDN w:val="0"/>
      <w:rPr>
        <w:rFonts w:ascii="Calibri" w:eastAsia="Times New Roman" w:hAnsi="Calibri" w:cs="Calibri"/>
        <w:b/>
        <w:noProof w:val="0"/>
        <w:sz w:val="20"/>
        <w:szCs w:val="20"/>
        <w:u w:val="single"/>
        <w:lang w:val="en-US" w:eastAsia="hr-HR"/>
      </w:rPr>
    </w:pPr>
    <w:bookmarkStart w:id="16" w:name="_Hlk145935826"/>
    <w:bookmarkStart w:id="17" w:name="_Hlk135287041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 xml:space="preserve">5. </w:t>
    </w:r>
    <w:proofErr w:type="spellStart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>sjednica</w:t>
    </w:r>
    <w:proofErr w:type="spellEnd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 xml:space="preserve"> </w:t>
    </w:r>
    <w:proofErr w:type="spellStart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>Gradskog</w:t>
    </w:r>
    <w:proofErr w:type="spellEnd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 xml:space="preserve"> </w:t>
    </w:r>
    <w:proofErr w:type="spellStart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>vijeća</w:t>
    </w:r>
    <w:proofErr w:type="spellEnd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ab/>
    </w:r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ab/>
    </w:r>
    <w:proofErr w:type="spellStart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>studeni</w:t>
    </w:r>
    <w:proofErr w:type="spellEnd"/>
    <w:r w:rsidRPr="00B8594B">
      <w:rPr>
        <w:rFonts w:ascii="Calibri" w:eastAsia="Times New Roman" w:hAnsi="Calibri" w:cs="Calibri"/>
        <w:noProof w:val="0"/>
        <w:sz w:val="20"/>
        <w:szCs w:val="20"/>
        <w:u w:val="single"/>
        <w:lang w:val="en-US" w:eastAsia="hr-HR"/>
      </w:rPr>
      <w:t>, 2025.</w:t>
    </w:r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211D9"/>
    <w:multiLevelType w:val="hybridMultilevel"/>
    <w:tmpl w:val="DB8892E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56B2D"/>
    <w:multiLevelType w:val="hybridMultilevel"/>
    <w:tmpl w:val="24A40B78"/>
    <w:lvl w:ilvl="0" w:tplc="C3BA6D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3034D1"/>
    <w:multiLevelType w:val="hybridMultilevel"/>
    <w:tmpl w:val="C654FA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2414"/>
    <w:multiLevelType w:val="hybridMultilevel"/>
    <w:tmpl w:val="6E345E2E"/>
    <w:lvl w:ilvl="0" w:tplc="88689C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2A04374"/>
    <w:multiLevelType w:val="hybridMultilevel"/>
    <w:tmpl w:val="A83EF4DC"/>
    <w:lvl w:ilvl="0" w:tplc="62361F5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75522"/>
    <w:multiLevelType w:val="hybridMultilevel"/>
    <w:tmpl w:val="2028F8AC"/>
    <w:lvl w:ilvl="0" w:tplc="ABA8F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467455C"/>
    <w:multiLevelType w:val="hybridMultilevel"/>
    <w:tmpl w:val="6102048C"/>
    <w:lvl w:ilvl="0" w:tplc="17429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216CA"/>
    <w:multiLevelType w:val="hybridMultilevel"/>
    <w:tmpl w:val="E1AAF5B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57FA8"/>
    <w:multiLevelType w:val="hybridMultilevel"/>
    <w:tmpl w:val="9A901D26"/>
    <w:lvl w:ilvl="0" w:tplc="23DABD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906579"/>
    <w:multiLevelType w:val="hybridMultilevel"/>
    <w:tmpl w:val="2878FFA0"/>
    <w:lvl w:ilvl="0" w:tplc="6FBE5C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76021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740138">
    <w:abstractNumId w:val="8"/>
  </w:num>
  <w:num w:numId="3" w16cid:durableId="10316081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7744700">
    <w:abstractNumId w:val="1"/>
  </w:num>
  <w:num w:numId="5" w16cid:durableId="9144389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4494706">
    <w:abstractNumId w:val="0"/>
  </w:num>
  <w:num w:numId="7" w16cid:durableId="1048720479">
    <w:abstractNumId w:val="6"/>
  </w:num>
  <w:num w:numId="8" w16cid:durableId="1055588958">
    <w:abstractNumId w:val="9"/>
  </w:num>
  <w:num w:numId="9" w16cid:durableId="1089428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3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9362E"/>
    <w:rsid w:val="0009570F"/>
    <w:rsid w:val="000B7CE3"/>
    <w:rsid w:val="000E0120"/>
    <w:rsid w:val="00180D84"/>
    <w:rsid w:val="00204A9B"/>
    <w:rsid w:val="003968C5"/>
    <w:rsid w:val="003E2AB6"/>
    <w:rsid w:val="004130AF"/>
    <w:rsid w:val="004358C4"/>
    <w:rsid w:val="00464A4A"/>
    <w:rsid w:val="00515C5C"/>
    <w:rsid w:val="00520CC0"/>
    <w:rsid w:val="0053289C"/>
    <w:rsid w:val="005E75BC"/>
    <w:rsid w:val="005F6DCD"/>
    <w:rsid w:val="0065713A"/>
    <w:rsid w:val="00693AB1"/>
    <w:rsid w:val="00705109"/>
    <w:rsid w:val="007B3DED"/>
    <w:rsid w:val="0083553D"/>
    <w:rsid w:val="00860A84"/>
    <w:rsid w:val="00863CB7"/>
    <w:rsid w:val="008807B0"/>
    <w:rsid w:val="008A562A"/>
    <w:rsid w:val="008C5FE5"/>
    <w:rsid w:val="00943331"/>
    <w:rsid w:val="009E0C23"/>
    <w:rsid w:val="009F5462"/>
    <w:rsid w:val="00A16C2E"/>
    <w:rsid w:val="00A37A82"/>
    <w:rsid w:val="00A836D0"/>
    <w:rsid w:val="00AC35DA"/>
    <w:rsid w:val="00B8594B"/>
    <w:rsid w:val="00B92D0F"/>
    <w:rsid w:val="00BC50E1"/>
    <w:rsid w:val="00BD555E"/>
    <w:rsid w:val="00BE4A17"/>
    <w:rsid w:val="00C9578C"/>
    <w:rsid w:val="00D25629"/>
    <w:rsid w:val="00D707B3"/>
    <w:rsid w:val="00DE06D8"/>
    <w:rsid w:val="00ED415B"/>
    <w:rsid w:val="00F4309A"/>
    <w:rsid w:val="00F613A0"/>
    <w:rsid w:val="00F90301"/>
    <w:rsid w:val="00F9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94ED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7B3DED"/>
    <w:pPr>
      <w:keepNext/>
      <w:jc w:val="center"/>
      <w:outlineLvl w:val="2"/>
    </w:pPr>
    <w:rPr>
      <w:rFonts w:ascii="Times New Roman" w:eastAsia="Times New Roman" w:hAnsi="Times New Roman" w:cs="Times New Roman"/>
      <w:b/>
      <w:i/>
      <w:noProof w:val="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basedOn w:val="Zadanifontodlomka"/>
    <w:uiPriority w:val="20"/>
    <w:qFormat/>
    <w:rsid w:val="000B7CE3"/>
    <w:rPr>
      <w:i/>
      <w:iCs/>
    </w:rPr>
  </w:style>
  <w:style w:type="character" w:customStyle="1" w:styleId="Naslov3Char">
    <w:name w:val="Naslov 3 Char"/>
    <w:basedOn w:val="Zadanifontodlomka"/>
    <w:link w:val="Naslov3"/>
    <w:semiHidden/>
    <w:rsid w:val="007B3DED"/>
    <w:rPr>
      <w:rFonts w:ascii="Times New Roman" w:eastAsia="Times New Roman" w:hAnsi="Times New Roman" w:cs="Times New Roman"/>
      <w:b/>
      <w:i/>
      <w:szCs w:val="20"/>
      <w:lang w:val="en-US"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B3DED"/>
    <w:rPr>
      <w:rFonts w:ascii="Times New Roman" w:eastAsia="Times New Roman" w:hAnsi="Times New Roman" w:cs="Times New Roman"/>
      <w:noProof w:val="0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B3DE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7B3DED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B3DED"/>
    <w:rPr>
      <w:sz w:val="16"/>
      <w:szCs w:val="16"/>
    </w:rPr>
  </w:style>
  <w:style w:type="paragraph" w:styleId="Bezproreda">
    <w:name w:val="No Spacing"/>
    <w:uiPriority w:val="1"/>
    <w:qFormat/>
    <w:rsid w:val="00ED415B"/>
    <w:rPr>
      <w:rFonts w:ascii="Calibri" w:eastAsia="Calibri" w:hAnsi="Calibri" w:cs="Times New Roman"/>
    </w:rPr>
  </w:style>
  <w:style w:type="paragraph" w:customStyle="1" w:styleId="paragraph">
    <w:name w:val="paragraph"/>
    <w:basedOn w:val="Normal"/>
    <w:rsid w:val="00ED415B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D415B"/>
  </w:style>
  <w:style w:type="paragraph" w:styleId="Zaglavlje">
    <w:name w:val="header"/>
    <w:basedOn w:val="Normal"/>
    <w:link w:val="ZaglavljeChar"/>
    <w:uiPriority w:val="99"/>
    <w:unhideWhenUsed/>
    <w:rsid w:val="00B859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8594B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B859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8594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8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ozega.h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11FBF18-9302-42BF-AE0E-C923B0CF42CA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2392</Words>
  <Characters>13641</Characters>
  <Application>Microsoft Office Word</Application>
  <DocSecurity>0</DocSecurity>
  <Lines>113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Mario Križanac</cp:lastModifiedBy>
  <cp:revision>2</cp:revision>
  <cp:lastPrinted>2025-10-28T08:49:00Z</cp:lastPrinted>
  <dcterms:created xsi:type="dcterms:W3CDTF">2025-11-07T07:22:00Z</dcterms:created>
  <dcterms:modified xsi:type="dcterms:W3CDTF">2025-11-07T07:22:00Z</dcterms:modified>
</cp:coreProperties>
</file>